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DED" w:rsidRDefault="00133516" w:rsidP="008F1DED">
      <w:pPr>
        <w:tabs>
          <w:tab w:val="left" w:pos="360"/>
        </w:tabs>
        <w:jc w:val="center"/>
        <w:rPr>
          <w:rFonts w:ascii="Calibri" w:hAnsi="Calibri" w:cs="Calibri"/>
          <w:b/>
          <w:noProof/>
          <w:sz w:val="36"/>
          <w:szCs w:val="36"/>
        </w:rPr>
      </w:pPr>
      <w:r>
        <w:rPr>
          <w:rFonts w:ascii="Calibri" w:hAnsi="Calibri" w:cs="Calibri"/>
          <w:b/>
          <w:noProof/>
          <w:sz w:val="36"/>
          <w:szCs w:val="36"/>
        </w:rPr>
        <w:t>BUDOVA Č.P. 2379 NA UL. ŽIŽKOVA V KARVINÉ-MIZEROVĚ</w:t>
      </w:r>
    </w:p>
    <w:p w:rsidR="00133516" w:rsidRPr="008F1DED" w:rsidRDefault="00133516" w:rsidP="008F1DED">
      <w:pPr>
        <w:tabs>
          <w:tab w:val="left" w:pos="360"/>
        </w:tabs>
        <w:jc w:val="center"/>
        <w:rPr>
          <w:rFonts w:ascii="Calibri" w:hAnsi="Calibri" w:cs="Calibri"/>
          <w:b/>
          <w:noProof/>
          <w:sz w:val="44"/>
          <w:szCs w:val="40"/>
        </w:rPr>
      </w:pPr>
      <w:r>
        <w:rPr>
          <w:rFonts w:ascii="Calibri" w:hAnsi="Calibri" w:cs="Calibri"/>
          <w:b/>
          <w:noProof/>
          <w:sz w:val="36"/>
          <w:szCs w:val="36"/>
        </w:rPr>
        <w:t>ZPRACOVÁNÍ PD, ZŘÍZENÍ DVOU AMBULANCÍ VČETNĚ SPOLEČNÉ ČEKÁRNY V PAVILONU A3</w:t>
      </w:r>
    </w:p>
    <w:p w:rsidR="00D05C62" w:rsidRPr="00B75802" w:rsidRDefault="00DF6C29" w:rsidP="00DF6C29">
      <w:pPr>
        <w:pStyle w:val="Zpat"/>
        <w:tabs>
          <w:tab w:val="left" w:pos="2250"/>
        </w:tabs>
        <w:rPr>
          <w:rFonts w:ascii="Calibri" w:hAnsi="Calibri" w:cs="Calibri"/>
          <w:b/>
          <w:bCs/>
          <w:sz w:val="52"/>
          <w:szCs w:val="52"/>
        </w:rPr>
      </w:pPr>
      <w:r>
        <w:rPr>
          <w:rFonts w:ascii="Calibri" w:hAnsi="Calibri" w:cs="Calibri"/>
          <w:b/>
          <w:bCs/>
          <w:sz w:val="52"/>
          <w:szCs w:val="52"/>
        </w:rPr>
        <w:tab/>
      </w:r>
      <w:r>
        <w:rPr>
          <w:rFonts w:ascii="Calibri" w:hAnsi="Calibri" w:cs="Calibri"/>
          <w:b/>
          <w:bCs/>
          <w:sz w:val="52"/>
          <w:szCs w:val="52"/>
        </w:rPr>
        <w:tab/>
      </w:r>
    </w:p>
    <w:p w:rsidR="00D05C62" w:rsidRPr="00AB6AD9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:rsidR="00D05C62" w:rsidRPr="00AB6AD9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8F1DED" w:rsidRPr="008F1DED" w:rsidRDefault="008F1DED" w:rsidP="008F1DED">
      <w:pPr>
        <w:jc w:val="center"/>
        <w:rPr>
          <w:rFonts w:ascii="Calibri" w:eastAsia="Calibri" w:hAnsi="Calibri" w:cs="Calibri"/>
          <w:b/>
          <w:bCs/>
          <w:sz w:val="36"/>
          <w:szCs w:val="36"/>
        </w:rPr>
      </w:pPr>
      <w:proofErr w:type="gramStart"/>
      <w:r w:rsidRPr="008F1DED">
        <w:rPr>
          <w:rFonts w:ascii="Calibri" w:hAnsi="Calibri" w:cs="Calibri"/>
          <w:b/>
          <w:bCs/>
          <w:sz w:val="36"/>
          <w:szCs w:val="36"/>
        </w:rPr>
        <w:t>D.1.1</w:t>
      </w:r>
      <w:proofErr w:type="gramEnd"/>
      <w:r>
        <w:rPr>
          <w:rFonts w:ascii="Calibri" w:hAnsi="Calibri" w:cs="Calibri"/>
          <w:b/>
          <w:bCs/>
          <w:sz w:val="36"/>
          <w:szCs w:val="36"/>
        </w:rPr>
        <w:t xml:space="preserve"> ARCHITEKTONICKO-STAVEBNÍ ŘEŠENÍ</w:t>
      </w:r>
    </w:p>
    <w:p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D05C62" w:rsidRPr="008F1DED" w:rsidRDefault="00D05C62" w:rsidP="00D05C62">
      <w:pPr>
        <w:jc w:val="center"/>
        <w:rPr>
          <w:rFonts w:ascii="Calibri" w:eastAsia="Calibri" w:hAnsi="Calibri" w:cs="Calibri"/>
          <w:b/>
          <w:bCs/>
          <w:sz w:val="36"/>
          <w:szCs w:val="36"/>
        </w:rPr>
      </w:pPr>
    </w:p>
    <w:p w:rsidR="00D05C62" w:rsidRDefault="00D05C62" w:rsidP="00D05C62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</w:p>
    <w:p w:rsidR="00DF6C29" w:rsidRPr="00B75802" w:rsidRDefault="00DF6C29" w:rsidP="00D05C62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</w:p>
    <w:p w:rsidR="008F1DED" w:rsidRPr="008F1DED" w:rsidRDefault="008F1DED" w:rsidP="008F1DED">
      <w:pPr>
        <w:jc w:val="center"/>
        <w:rPr>
          <w:rFonts w:ascii="Calibri" w:hAnsi="Calibri" w:cs="Calibri"/>
          <w:b/>
          <w:sz w:val="28"/>
          <w:szCs w:val="28"/>
        </w:rPr>
      </w:pPr>
      <w:r w:rsidRPr="008F1DED">
        <w:rPr>
          <w:rFonts w:ascii="Calibri" w:hAnsi="Calibri" w:cs="Calibri"/>
          <w:b/>
          <w:sz w:val="28"/>
          <w:szCs w:val="28"/>
        </w:rPr>
        <w:t>DOKUMENTACE PRO PROVÁDĚNÍ STAVBY</w:t>
      </w:r>
    </w:p>
    <w:p w:rsidR="008F1DED" w:rsidRPr="008F1DED" w:rsidRDefault="008F1DED" w:rsidP="008F1DED">
      <w:pPr>
        <w:jc w:val="center"/>
        <w:rPr>
          <w:rFonts w:ascii="Calibri" w:hAnsi="Calibri" w:cs="Calibri"/>
        </w:rPr>
      </w:pPr>
      <w:r w:rsidRPr="008F1DED">
        <w:rPr>
          <w:rFonts w:ascii="Calibri" w:hAnsi="Calibri" w:cs="Calibri"/>
        </w:rPr>
        <w:t xml:space="preserve">Dle vyhlášky č. </w:t>
      </w:r>
      <w:r w:rsidR="00133516">
        <w:rPr>
          <w:rFonts w:ascii="Calibri" w:hAnsi="Calibri" w:cs="Calibri"/>
        </w:rPr>
        <w:t>131/2024</w:t>
      </w:r>
      <w:r w:rsidRPr="008F1DED">
        <w:rPr>
          <w:rFonts w:ascii="Calibri" w:hAnsi="Calibri" w:cs="Calibri"/>
        </w:rPr>
        <w:t xml:space="preserve"> Sb.</w:t>
      </w:r>
    </w:p>
    <w:p w:rsidR="00D05C62" w:rsidRPr="008F1DED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:rsidR="00D05C62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:rsidR="003D6C90" w:rsidRDefault="003D6C90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:rsidR="003D6C90" w:rsidRDefault="003D6C90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:rsidR="003D6C90" w:rsidRDefault="003D6C90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:rsidR="004C5601" w:rsidRDefault="004C5601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sz w:val="22"/>
          <w:szCs w:val="22"/>
          <w:lang w:eastAsia="en-US"/>
        </w:rPr>
      </w:pPr>
      <w:r w:rsidRPr="00AB6AD9">
        <w:rPr>
          <w:rFonts w:ascii="Calibri" w:hAnsi="Calibri" w:cs="Calibri"/>
          <w:color w:val="auto"/>
          <w:sz w:val="22"/>
          <w:szCs w:val="22"/>
        </w:rPr>
        <w:t>Objednatel:</w:t>
      </w:r>
      <w:r w:rsidRPr="00AB6AD9">
        <w:rPr>
          <w:rFonts w:ascii="Calibri" w:hAnsi="Calibri" w:cs="Calibri"/>
          <w:color w:val="auto"/>
          <w:sz w:val="22"/>
          <w:szCs w:val="22"/>
        </w:rPr>
        <w:tab/>
      </w:r>
      <w:r w:rsidRPr="00AB6AD9">
        <w:rPr>
          <w:rFonts w:ascii="Calibri" w:hAnsi="Calibri" w:cs="Calibri"/>
          <w:color w:val="auto"/>
          <w:sz w:val="22"/>
          <w:szCs w:val="22"/>
        </w:rPr>
        <w:tab/>
      </w:r>
      <w:r w:rsidR="008F1DED">
        <w:rPr>
          <w:rFonts w:ascii="Calibri" w:hAnsi="Calibri" w:cs="Calibri"/>
          <w:b/>
          <w:bCs/>
          <w:sz w:val="22"/>
          <w:szCs w:val="22"/>
          <w:lang w:eastAsia="en-US"/>
        </w:rPr>
        <w:t>Statutární město Karviná</w:t>
      </w:r>
    </w:p>
    <w:p w:rsidR="004C5601" w:rsidRPr="00AB6AD9" w:rsidRDefault="004C5601" w:rsidP="004C5601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sz w:val="22"/>
          <w:szCs w:val="22"/>
          <w:lang w:eastAsia="en-US"/>
        </w:rPr>
      </w:pPr>
      <w:r w:rsidRPr="00AB6AD9">
        <w:rPr>
          <w:rFonts w:ascii="Calibri" w:hAnsi="Calibri" w:cs="Calibri"/>
          <w:color w:val="auto"/>
          <w:sz w:val="22"/>
          <w:szCs w:val="22"/>
        </w:rPr>
        <w:t>Se sídlem:</w:t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proofErr w:type="spellStart"/>
      <w:r w:rsidR="008F1DED">
        <w:rPr>
          <w:rFonts w:ascii="Calibri" w:hAnsi="Calibri" w:cs="Calibri"/>
          <w:sz w:val="22"/>
          <w:szCs w:val="22"/>
          <w:lang w:eastAsia="en-US"/>
        </w:rPr>
        <w:t>Fryštátská</w:t>
      </w:r>
      <w:proofErr w:type="spellEnd"/>
      <w:r w:rsidR="008F1DED">
        <w:rPr>
          <w:rFonts w:ascii="Calibri" w:hAnsi="Calibri" w:cs="Calibri"/>
          <w:sz w:val="22"/>
          <w:szCs w:val="22"/>
          <w:lang w:eastAsia="en-US"/>
        </w:rPr>
        <w:t xml:space="preserve"> 72/1, 733 23 Karviná</w:t>
      </w:r>
    </w:p>
    <w:p w:rsidR="00DF6C29" w:rsidRPr="00AB6AD9" w:rsidRDefault="00DF6C29" w:rsidP="00DF6C29">
      <w:pPr>
        <w:pStyle w:val="Stednmka21"/>
        <w:tabs>
          <w:tab w:val="left" w:pos="2977"/>
        </w:tabs>
        <w:ind w:left="2832" w:hanging="2832"/>
        <w:rPr>
          <w:rFonts w:ascii="Calibri" w:eastAsia="Calibri" w:hAnsi="Calibri" w:cs="Calibri"/>
          <w:sz w:val="22"/>
          <w:szCs w:val="22"/>
        </w:rPr>
      </w:pPr>
    </w:p>
    <w:p w:rsidR="00DF6C29" w:rsidRPr="00AB6AD9" w:rsidRDefault="00DF6C29" w:rsidP="00DF6C29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Zhotovitel:</w:t>
      </w:r>
      <w:r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b/>
          <w:bCs/>
          <w:sz w:val="22"/>
          <w:szCs w:val="22"/>
        </w:rPr>
        <w:t>ATRIS, s.r.o.</w:t>
      </w:r>
    </w:p>
    <w:p w:rsidR="00DF6C29" w:rsidRPr="00AB6AD9" w:rsidRDefault="00DF6C29" w:rsidP="00DF6C29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 xml:space="preserve">Místo podnikání: </w:t>
      </w:r>
      <w:r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sz w:val="22"/>
          <w:szCs w:val="22"/>
        </w:rPr>
        <w:tab/>
        <w:t>Občanská 1116/18, 710 00 Ostrava – Slezská Ostrava</w:t>
      </w:r>
    </w:p>
    <w:p w:rsidR="00DF6C29" w:rsidRPr="00AB6AD9" w:rsidRDefault="00DF6C29" w:rsidP="00DF6C29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</w:p>
    <w:p w:rsidR="0083082D" w:rsidRDefault="00DF6C29" w:rsidP="00DF6C29">
      <w:pPr>
        <w:spacing w:line="288" w:lineRule="auto"/>
        <w:ind w:left="2977" w:hanging="2977"/>
        <w:jc w:val="left"/>
      </w:pPr>
      <w:r w:rsidRPr="00AB6AD9">
        <w:rPr>
          <w:rFonts w:ascii="Calibri" w:hAnsi="Calibri" w:cs="Calibri"/>
          <w:sz w:val="22"/>
          <w:szCs w:val="22"/>
        </w:rPr>
        <w:t>Stavební parcela:</w:t>
      </w:r>
      <w:r w:rsidRPr="00AB6AD9">
        <w:rPr>
          <w:rFonts w:ascii="Calibri" w:hAnsi="Calibri" w:cs="Calibri"/>
          <w:sz w:val="22"/>
          <w:szCs w:val="22"/>
        </w:rPr>
        <w:tab/>
      </w:r>
      <w:proofErr w:type="spellStart"/>
      <w:r w:rsidR="004C5601" w:rsidRPr="00AB6AD9">
        <w:rPr>
          <w:rFonts w:ascii="Calibri" w:hAnsi="Calibri" w:cs="Calibri"/>
          <w:bCs/>
          <w:sz w:val="22"/>
          <w:szCs w:val="22"/>
        </w:rPr>
        <w:t>parc</w:t>
      </w:r>
      <w:proofErr w:type="spellEnd"/>
      <w:r w:rsidR="004C5601" w:rsidRPr="00AB6AD9">
        <w:rPr>
          <w:rFonts w:ascii="Calibri" w:hAnsi="Calibri" w:cs="Calibri"/>
          <w:bCs/>
          <w:sz w:val="22"/>
          <w:szCs w:val="22"/>
        </w:rPr>
        <w:t xml:space="preserve">. č. </w:t>
      </w:r>
      <w:r w:rsidR="008F1DED">
        <w:rPr>
          <w:rFonts w:ascii="Calibri" w:hAnsi="Calibri" w:cs="Calibri"/>
          <w:sz w:val="22"/>
          <w:szCs w:val="22"/>
        </w:rPr>
        <w:t>1793/78</w:t>
      </w:r>
      <w:r w:rsidR="004C5601">
        <w:rPr>
          <w:rFonts w:ascii="Calibri" w:hAnsi="Calibri" w:cs="Calibri"/>
          <w:sz w:val="22"/>
          <w:szCs w:val="22"/>
        </w:rPr>
        <w:t xml:space="preserve">, </w:t>
      </w:r>
      <w:proofErr w:type="gramStart"/>
      <w:r w:rsidR="004C5601" w:rsidRPr="00AB6AD9">
        <w:rPr>
          <w:rFonts w:ascii="Calibri" w:hAnsi="Calibri" w:cs="Calibri"/>
          <w:sz w:val="22"/>
          <w:szCs w:val="22"/>
        </w:rPr>
        <w:t>k.</w:t>
      </w:r>
      <w:proofErr w:type="spellStart"/>
      <w:r w:rsidR="004C5601" w:rsidRPr="00AB6AD9">
        <w:rPr>
          <w:rFonts w:ascii="Calibri" w:hAnsi="Calibri" w:cs="Calibri"/>
          <w:sz w:val="22"/>
          <w:szCs w:val="22"/>
        </w:rPr>
        <w:t>ú</w:t>
      </w:r>
      <w:proofErr w:type="spellEnd"/>
      <w:r w:rsidR="004C5601" w:rsidRPr="00AB6AD9">
        <w:rPr>
          <w:rFonts w:ascii="Calibri" w:hAnsi="Calibri" w:cs="Calibri"/>
          <w:sz w:val="22"/>
          <w:szCs w:val="22"/>
        </w:rPr>
        <w:t>.</w:t>
      </w:r>
      <w:proofErr w:type="gramEnd"/>
      <w:r w:rsidR="004C5601" w:rsidRPr="00AB6AD9">
        <w:rPr>
          <w:rFonts w:ascii="Calibri" w:hAnsi="Calibri" w:cs="Calibri"/>
          <w:sz w:val="22"/>
          <w:szCs w:val="22"/>
        </w:rPr>
        <w:t xml:space="preserve"> </w:t>
      </w:r>
      <w:r w:rsidR="008F1DED">
        <w:rPr>
          <w:rFonts w:ascii="Calibri" w:hAnsi="Calibri" w:cs="Calibri"/>
          <w:sz w:val="22"/>
          <w:szCs w:val="22"/>
        </w:rPr>
        <w:t>Karviná-město</w:t>
      </w:r>
      <w:r w:rsidR="004C5601">
        <w:rPr>
          <w:rFonts w:ascii="Arial Unicode MS" w:hAnsi="Arial Unicode MS"/>
          <w:sz w:val="32"/>
          <w:szCs w:val="32"/>
        </w:rPr>
        <w:t xml:space="preserve"> </w:t>
      </w:r>
      <w:r w:rsidR="0083082D">
        <w:rPr>
          <w:rFonts w:ascii="Arial Unicode MS" w:hAnsi="Arial Unicode MS"/>
          <w:sz w:val="32"/>
          <w:szCs w:val="32"/>
        </w:rPr>
        <w:br w:type="page"/>
      </w:r>
    </w:p>
    <w:p w:rsidR="00133516" w:rsidRPr="00133516" w:rsidRDefault="00133516" w:rsidP="00133516">
      <w:pPr>
        <w:spacing w:line="288" w:lineRule="auto"/>
        <w:rPr>
          <w:rFonts w:ascii="Calibri" w:hAnsi="Calibri" w:cs="Calibri"/>
          <w:b/>
          <w:bCs/>
          <w:sz w:val="36"/>
          <w:szCs w:val="36"/>
        </w:rPr>
      </w:pPr>
      <w:bookmarkStart w:id="0" w:name="_Toc124429001"/>
      <w:proofErr w:type="gramStart"/>
      <w:r w:rsidRPr="00133516">
        <w:rPr>
          <w:rFonts w:ascii="Calibri" w:hAnsi="Calibri" w:cs="Calibri"/>
          <w:b/>
          <w:bCs/>
          <w:sz w:val="36"/>
          <w:szCs w:val="36"/>
        </w:rPr>
        <w:lastRenderedPageBreak/>
        <w:t>D.1.1.1</w:t>
      </w:r>
      <w:proofErr w:type="gramEnd"/>
      <w:r w:rsidRPr="00133516">
        <w:rPr>
          <w:rFonts w:ascii="Calibri" w:hAnsi="Calibri" w:cs="Calibri"/>
          <w:b/>
          <w:bCs/>
          <w:sz w:val="36"/>
          <w:szCs w:val="36"/>
        </w:rPr>
        <w:tab/>
        <w:t>POŽADAVKY NA OBJEKT A JEHO STAVEBNÍ KONSTRUKCE</w:t>
      </w:r>
    </w:p>
    <w:bookmarkEnd w:id="0"/>
    <w:p w:rsidR="009C68A1" w:rsidRDefault="009C68A1" w:rsidP="008F1DED">
      <w:p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sz w:val="22"/>
          <w:szCs w:val="22"/>
        </w:rPr>
      </w:pPr>
    </w:p>
    <w:p w:rsidR="00133516" w:rsidRPr="00670120" w:rsidRDefault="00133516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670120">
        <w:rPr>
          <w:rFonts w:ascii="Calibri" w:eastAsia="Calibri" w:hAnsi="Calibri" w:cs="Calibri"/>
          <w:b/>
          <w:sz w:val="22"/>
          <w:szCs w:val="22"/>
        </w:rPr>
        <w:t>Popis výchozích podkladů, popis nepodstatných odchylek proti předchozímu stupni dokumentace</w:t>
      </w:r>
    </w:p>
    <w:p w:rsidR="0004321D" w:rsidRDefault="0004321D" w:rsidP="0004321D">
      <w:pPr>
        <w:pStyle w:val="Odstavecseseznamem"/>
        <w:numPr>
          <w:ilvl w:val="0"/>
          <w:numId w:val="14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Původní dokumentace z roku 1990, název „Poliklinika s lékárnou </w:t>
      </w:r>
      <w:proofErr w:type="spellStart"/>
      <w:r>
        <w:rPr>
          <w:rFonts w:ascii="Calibri" w:eastAsia="Calibri" w:hAnsi="Calibri" w:cs="Calibri"/>
          <w:sz w:val="22"/>
          <w:szCs w:val="22"/>
        </w:rPr>
        <w:t>Karviná</w:t>
      </w:r>
      <w:proofErr w:type="spellEnd"/>
      <w:r>
        <w:rPr>
          <w:rFonts w:ascii="Calibri" w:eastAsia="Calibri" w:hAnsi="Calibri" w:cs="Calibri"/>
          <w:sz w:val="22"/>
          <w:szCs w:val="22"/>
        </w:rPr>
        <w:t>-Hranice“, stavební část</w:t>
      </w:r>
    </w:p>
    <w:p w:rsidR="0004321D" w:rsidRDefault="00670120" w:rsidP="0004321D">
      <w:pPr>
        <w:pStyle w:val="Odstavecseseznamem"/>
        <w:numPr>
          <w:ilvl w:val="0"/>
          <w:numId w:val="14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Pasport z roku 2022, název „Pasport budovy </w:t>
      </w:r>
      <w:proofErr w:type="spellStart"/>
      <w:proofErr w:type="gramStart"/>
      <w:r>
        <w:rPr>
          <w:rFonts w:ascii="Calibri" w:eastAsia="Calibri" w:hAnsi="Calibri" w:cs="Calibri"/>
          <w:sz w:val="22"/>
          <w:szCs w:val="22"/>
        </w:rPr>
        <w:t>č.p</w:t>
      </w:r>
      <w:proofErr w:type="spellEnd"/>
      <w:r>
        <w:rPr>
          <w:rFonts w:ascii="Calibri" w:eastAsia="Calibri" w:hAnsi="Calibri" w:cs="Calibri"/>
          <w:sz w:val="22"/>
          <w:szCs w:val="22"/>
        </w:rPr>
        <w:t>.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 2379 ul. Žižkova v </w:t>
      </w:r>
      <w:proofErr w:type="spellStart"/>
      <w:r>
        <w:rPr>
          <w:rFonts w:ascii="Calibri" w:eastAsia="Calibri" w:hAnsi="Calibri" w:cs="Calibri"/>
          <w:sz w:val="22"/>
          <w:szCs w:val="22"/>
        </w:rPr>
        <w:t>Karviné</w:t>
      </w:r>
      <w:proofErr w:type="spellEnd"/>
      <w:r>
        <w:rPr>
          <w:rFonts w:ascii="Calibri" w:eastAsia="Calibri" w:hAnsi="Calibri" w:cs="Calibri"/>
          <w:sz w:val="22"/>
          <w:szCs w:val="22"/>
        </w:rPr>
        <w:t>-Mizerově“, stavební část</w:t>
      </w:r>
    </w:p>
    <w:p w:rsidR="00670120" w:rsidRDefault="00670120" w:rsidP="0004321D">
      <w:pPr>
        <w:pStyle w:val="Odstavecseseznamem"/>
        <w:numPr>
          <w:ilvl w:val="0"/>
          <w:numId w:val="14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Požadavky investora</w:t>
      </w:r>
    </w:p>
    <w:p w:rsidR="00133516" w:rsidRPr="00D96559" w:rsidRDefault="00133516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D96559">
        <w:rPr>
          <w:rFonts w:ascii="Calibri" w:eastAsia="Calibri" w:hAnsi="Calibri" w:cs="Calibri"/>
          <w:b/>
          <w:sz w:val="22"/>
          <w:szCs w:val="22"/>
        </w:rPr>
        <w:t>Seznam použitých podkladů pro zpracování, referenční materiály, výpis použitých právních předpisů a norem včetně data vydání</w:t>
      </w:r>
    </w:p>
    <w:p w:rsidR="00D96559" w:rsidRDefault="00D96559" w:rsidP="00D96559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Byly použity původní dokumentace, seznam viz výše.</w:t>
      </w:r>
    </w:p>
    <w:p w:rsidR="009B72B8" w:rsidRPr="009B72B8" w:rsidRDefault="009B72B8" w:rsidP="00D96559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  <w:u w:val="single"/>
        </w:rPr>
      </w:pPr>
      <w:r w:rsidRPr="009B72B8">
        <w:rPr>
          <w:rFonts w:ascii="Calibri" w:eastAsia="Calibri" w:hAnsi="Calibri" w:cs="Calibri"/>
          <w:sz w:val="22"/>
          <w:szCs w:val="22"/>
          <w:u w:val="single"/>
        </w:rPr>
        <w:t xml:space="preserve">Použité </w:t>
      </w:r>
      <w:r>
        <w:rPr>
          <w:rFonts w:ascii="Calibri" w:eastAsia="Calibri" w:hAnsi="Calibri" w:cs="Calibri"/>
          <w:sz w:val="22"/>
          <w:szCs w:val="22"/>
          <w:u w:val="single"/>
        </w:rPr>
        <w:t>právní předpisy</w:t>
      </w:r>
      <w:r w:rsidRPr="009B72B8">
        <w:rPr>
          <w:rFonts w:ascii="Calibri" w:eastAsia="Calibri" w:hAnsi="Calibri" w:cs="Calibri"/>
          <w:sz w:val="22"/>
          <w:szCs w:val="22"/>
          <w:u w:val="single"/>
        </w:rPr>
        <w:t>:</w:t>
      </w:r>
    </w:p>
    <w:p w:rsidR="009B72B8" w:rsidRDefault="009B72B8" w:rsidP="00D96559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Vyhláška č. 92/2012 Sb., o požadavcích na minimální technické a věcné vybavení zdravotnických zařízení a kontaktních pracovišť domácí péče, účinnost od </w:t>
      </w:r>
      <w:proofErr w:type="gramStart"/>
      <w:r>
        <w:rPr>
          <w:rFonts w:ascii="Calibri" w:eastAsia="Calibri" w:hAnsi="Calibri" w:cs="Calibri"/>
          <w:sz w:val="22"/>
          <w:szCs w:val="22"/>
        </w:rPr>
        <w:t>1.4.2012</w:t>
      </w:r>
      <w:proofErr w:type="gramEnd"/>
    </w:p>
    <w:p w:rsidR="00D34CC5" w:rsidRDefault="00D34CC5" w:rsidP="00D96559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Vyhláška č. 8/2021 Sb., o Katalogu odpadů a posouzení vlastnosti odpadů, účinnost od </w:t>
      </w:r>
      <w:proofErr w:type="gramStart"/>
      <w:r>
        <w:rPr>
          <w:rFonts w:ascii="Calibri" w:eastAsia="Calibri" w:hAnsi="Calibri" w:cs="Calibri"/>
          <w:sz w:val="22"/>
          <w:szCs w:val="22"/>
        </w:rPr>
        <w:t>27.1.2021</w:t>
      </w:r>
      <w:proofErr w:type="gramEnd"/>
    </w:p>
    <w:p w:rsidR="00D34CC5" w:rsidRDefault="00D34CC5" w:rsidP="00D96559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Zákon č. 541/2020 Sb., zákon o odpadech, účinnost od </w:t>
      </w:r>
      <w:proofErr w:type="gramStart"/>
      <w:r>
        <w:rPr>
          <w:rFonts w:ascii="Calibri" w:eastAsia="Calibri" w:hAnsi="Calibri" w:cs="Calibri"/>
          <w:sz w:val="22"/>
          <w:szCs w:val="22"/>
        </w:rPr>
        <w:t>1.1.2021</w:t>
      </w:r>
      <w:proofErr w:type="gramEnd"/>
    </w:p>
    <w:p w:rsidR="00236BBD" w:rsidRPr="009B72B8" w:rsidRDefault="00236BBD" w:rsidP="00236BBD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  <w:u w:val="single"/>
        </w:rPr>
      </w:pPr>
      <w:r w:rsidRPr="009B72B8">
        <w:rPr>
          <w:rFonts w:ascii="Calibri" w:eastAsia="Calibri" w:hAnsi="Calibri" w:cs="Calibri"/>
          <w:sz w:val="22"/>
          <w:szCs w:val="22"/>
          <w:u w:val="single"/>
        </w:rPr>
        <w:t xml:space="preserve">Použité </w:t>
      </w:r>
      <w:r>
        <w:rPr>
          <w:rFonts w:ascii="Calibri" w:eastAsia="Calibri" w:hAnsi="Calibri" w:cs="Calibri"/>
          <w:sz w:val="22"/>
          <w:szCs w:val="22"/>
          <w:u w:val="single"/>
        </w:rPr>
        <w:t>normy</w:t>
      </w:r>
      <w:r w:rsidRPr="009B72B8">
        <w:rPr>
          <w:rFonts w:ascii="Calibri" w:eastAsia="Calibri" w:hAnsi="Calibri" w:cs="Calibri"/>
          <w:sz w:val="22"/>
          <w:szCs w:val="22"/>
          <w:u w:val="single"/>
        </w:rPr>
        <w:t>:</w:t>
      </w:r>
    </w:p>
    <w:p w:rsidR="00236BBD" w:rsidRDefault="00236BBD" w:rsidP="00D96559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ČSN 73 0525 Akustika – Projektování v oboru prostorové akustiky – Všeobecné zásady, účinnost od </w:t>
      </w:r>
      <w:proofErr w:type="gramStart"/>
      <w:r>
        <w:rPr>
          <w:rFonts w:ascii="Calibri" w:eastAsia="Calibri" w:hAnsi="Calibri" w:cs="Calibri"/>
          <w:sz w:val="22"/>
          <w:szCs w:val="22"/>
        </w:rPr>
        <w:t>1.3.1998</w:t>
      </w:r>
      <w:proofErr w:type="gramEnd"/>
    </w:p>
    <w:p w:rsidR="00236BBD" w:rsidRDefault="00236BBD" w:rsidP="00D96559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ČSN 73 0527 Akustika – Projektování v oboru prostorové akustiky – Prostory pro kulturní účely – Prostory ve školách – Prostory pro veřejné účely, účinnost od </w:t>
      </w:r>
      <w:proofErr w:type="gramStart"/>
      <w:r>
        <w:rPr>
          <w:rFonts w:ascii="Calibri" w:eastAsia="Calibri" w:hAnsi="Calibri" w:cs="Calibri"/>
          <w:sz w:val="22"/>
          <w:szCs w:val="22"/>
        </w:rPr>
        <w:t>1.9.2023</w:t>
      </w:r>
      <w:proofErr w:type="gramEnd"/>
    </w:p>
    <w:p w:rsidR="00133516" w:rsidRPr="00670120" w:rsidRDefault="00133516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670120">
        <w:rPr>
          <w:rFonts w:ascii="Calibri" w:eastAsia="Calibri" w:hAnsi="Calibri" w:cs="Calibri"/>
          <w:b/>
          <w:sz w:val="22"/>
          <w:szCs w:val="22"/>
        </w:rPr>
        <w:t>Členění objektů podle zatřídění, jejich základní skladby, propojení a značení</w:t>
      </w:r>
    </w:p>
    <w:p w:rsidR="00670120" w:rsidRDefault="00670120" w:rsidP="00670120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Projekt je řešen jako celek. Není členěn do jednotlivých stavebních objektů.</w:t>
      </w:r>
    </w:p>
    <w:p w:rsidR="00133516" w:rsidRPr="0004321D" w:rsidRDefault="00133516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04321D">
        <w:rPr>
          <w:rFonts w:ascii="Calibri" w:eastAsia="Calibri" w:hAnsi="Calibri" w:cs="Calibri"/>
          <w:b/>
          <w:sz w:val="22"/>
          <w:szCs w:val="22"/>
        </w:rPr>
        <w:t>Požadavky na stavbu nebo funkci zařízení – účel, funkční náplň, popis a základní parametry</w:t>
      </w:r>
    </w:p>
    <w:p w:rsidR="0004321D" w:rsidRDefault="0004321D" w:rsidP="0004321D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Stávají stavba je určena jako zdravotnické zařízení – poliklinika. Skládá se z několika propojených pavilonů. Pavilony jsou skeletové, nosné obvodové zdivo sendvičové, zděné. Stropní konstrukce je z monolitické železobetonové desky.</w:t>
      </w:r>
    </w:p>
    <w:p w:rsidR="00133516" w:rsidRPr="0004321D" w:rsidRDefault="00133516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04321D">
        <w:rPr>
          <w:rFonts w:ascii="Calibri" w:eastAsia="Calibri" w:hAnsi="Calibri" w:cs="Calibri"/>
          <w:b/>
          <w:sz w:val="22"/>
          <w:szCs w:val="22"/>
        </w:rPr>
        <w:t>Požadavky na architektonické, výtvarné, materiálové, dispoziční a konstrukční řešení</w:t>
      </w:r>
    </w:p>
    <w:p w:rsidR="0004321D" w:rsidRDefault="0004321D" w:rsidP="0004321D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Stavba je stávající, nebude zasahováno do vnějšího vzhledu.</w:t>
      </w:r>
    </w:p>
    <w:p w:rsidR="00133516" w:rsidRPr="00CE3327" w:rsidRDefault="00133516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CE3327">
        <w:rPr>
          <w:rFonts w:ascii="Calibri" w:eastAsia="Calibri" w:hAnsi="Calibri" w:cs="Calibri"/>
          <w:b/>
          <w:sz w:val="22"/>
          <w:szCs w:val="22"/>
        </w:rPr>
        <w:t xml:space="preserve">Požadavky na výkon a výstup stavby, objektu nebo zařízení, parametry: kapacitní údaje, základní technické a výkonové parametry </w:t>
      </w:r>
    </w:p>
    <w:p w:rsidR="00CE3327" w:rsidRDefault="00CE3327" w:rsidP="00CE3327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Základní parametry zůstávají stejné. Nedochází k navyšování kapacitních údajů ani jiných parametrů.</w:t>
      </w:r>
    </w:p>
    <w:p w:rsidR="00A241CF" w:rsidRPr="00D96559" w:rsidRDefault="00A241CF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D96559">
        <w:rPr>
          <w:rFonts w:ascii="Calibri" w:eastAsia="Calibri" w:hAnsi="Calibri" w:cs="Calibri"/>
          <w:b/>
          <w:sz w:val="22"/>
          <w:szCs w:val="22"/>
        </w:rPr>
        <w:t xml:space="preserve">Klimatické podmínky pro staveniště a stavby – zejména výpočtové parametry venkovního vzduchu </w:t>
      </w:r>
    </w:p>
    <w:p w:rsidR="00D96559" w:rsidRDefault="00D96559" w:rsidP="00D96559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Dočasné staveniště bude zřízeno uvnitř objektu, především v 2.NP pavilonu A3.</w:t>
      </w:r>
    </w:p>
    <w:p w:rsidR="00A241CF" w:rsidRPr="00D96559" w:rsidRDefault="00A241CF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D96559">
        <w:rPr>
          <w:rFonts w:ascii="Calibri" w:eastAsia="Calibri" w:hAnsi="Calibri" w:cs="Calibri"/>
          <w:b/>
          <w:sz w:val="22"/>
          <w:szCs w:val="22"/>
        </w:rPr>
        <w:t>Bilance stavby nebo zařízení</w:t>
      </w:r>
    </w:p>
    <w:p w:rsidR="00D96559" w:rsidRDefault="00D96559" w:rsidP="00D96559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Bilance stavby zůstávají stávající.</w:t>
      </w:r>
    </w:p>
    <w:p w:rsidR="00A241CF" w:rsidRPr="00D96559" w:rsidRDefault="00A241CF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D96559">
        <w:rPr>
          <w:rFonts w:ascii="Calibri" w:eastAsia="Calibri" w:hAnsi="Calibri" w:cs="Calibri"/>
          <w:b/>
          <w:sz w:val="22"/>
          <w:szCs w:val="22"/>
        </w:rPr>
        <w:t>Požadavky na stavební fyziku</w:t>
      </w:r>
    </w:p>
    <w:p w:rsidR="00D96559" w:rsidRPr="00D96559" w:rsidRDefault="00D96559" w:rsidP="00D96559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eastAsia="Calibri" w:hAnsi="Calibri" w:cs="Calibri"/>
          <w:bCs/>
          <w:color w:val="auto"/>
          <w:u w:val="single"/>
        </w:rPr>
      </w:pPr>
      <w:r w:rsidRPr="00D96559">
        <w:rPr>
          <w:rFonts w:ascii="Calibri" w:hAnsi="Calibri"/>
          <w:bCs/>
          <w:color w:val="auto"/>
          <w:u w:val="single"/>
        </w:rPr>
        <w:t>Tepelná technika</w:t>
      </w:r>
    </w:p>
    <w:p w:rsidR="00D96559" w:rsidRPr="00C63FDF" w:rsidRDefault="00D96559" w:rsidP="00D96559">
      <w:pPr>
        <w:pStyle w:val="TextB"/>
        <w:tabs>
          <w:tab w:val="left" w:pos="426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rPr>
          <w:rFonts w:ascii="Calibri" w:eastAsia="Calibri" w:hAnsi="Calibri" w:cs="Calibri"/>
          <w:color w:val="auto"/>
          <w:sz w:val="22"/>
          <w:szCs w:val="22"/>
        </w:rPr>
      </w:pPr>
      <w:r w:rsidRPr="00C63FDF">
        <w:rPr>
          <w:rFonts w:ascii="Calibri" w:hAnsi="Calibri"/>
          <w:color w:val="auto"/>
          <w:sz w:val="22"/>
          <w:szCs w:val="22"/>
        </w:rPr>
        <w:t>Není předmětem PD.</w:t>
      </w:r>
    </w:p>
    <w:p w:rsidR="00D96559" w:rsidRPr="00D96559" w:rsidRDefault="00D96559" w:rsidP="00D96559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eastAsia="Calibri" w:hAnsi="Calibri" w:cs="Calibri"/>
          <w:bCs/>
          <w:color w:val="auto"/>
          <w:u w:val="single"/>
        </w:rPr>
      </w:pPr>
      <w:r w:rsidRPr="00D96559">
        <w:rPr>
          <w:rFonts w:ascii="Calibri" w:hAnsi="Calibri"/>
          <w:bCs/>
          <w:color w:val="auto"/>
          <w:u w:val="single"/>
        </w:rPr>
        <w:t>Osvětlení, oslunění</w:t>
      </w:r>
    </w:p>
    <w:p w:rsidR="00D96559" w:rsidRPr="00C63FDF" w:rsidRDefault="00D96559" w:rsidP="00D96559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eastAsia="Calibri" w:hAnsi="Calibri" w:cs="Calibri"/>
          <w:color w:val="auto"/>
        </w:rPr>
      </w:pPr>
      <w:r>
        <w:rPr>
          <w:rFonts w:ascii="Calibri" w:hAnsi="Calibri"/>
          <w:color w:val="auto"/>
        </w:rPr>
        <w:t>Viz samostatná část PD – silnoproud.</w:t>
      </w:r>
    </w:p>
    <w:p w:rsidR="0013644A" w:rsidRDefault="0013644A">
      <w:pPr>
        <w:jc w:val="left"/>
        <w:rPr>
          <w:rFonts w:ascii="Calibri" w:eastAsia="Helvetica Neue" w:hAnsi="Calibri" w:cs="Helvetica Neue"/>
          <w:bCs/>
          <w:color w:val="auto"/>
          <w:sz w:val="22"/>
          <w:szCs w:val="22"/>
          <w:u w:val="single"/>
        </w:rPr>
      </w:pPr>
      <w:r>
        <w:rPr>
          <w:rFonts w:ascii="Calibri" w:hAnsi="Calibri"/>
          <w:bCs/>
          <w:color w:val="auto"/>
          <w:u w:val="single"/>
        </w:rPr>
        <w:br w:type="page"/>
      </w:r>
    </w:p>
    <w:p w:rsidR="00D96559" w:rsidRPr="00D96559" w:rsidRDefault="00D96559" w:rsidP="00D96559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eastAsia="Calibri" w:hAnsi="Calibri" w:cs="Calibri"/>
          <w:bCs/>
          <w:color w:val="auto"/>
          <w:u w:val="single"/>
        </w:rPr>
      </w:pPr>
      <w:r w:rsidRPr="00D96559">
        <w:rPr>
          <w:rFonts w:ascii="Calibri" w:hAnsi="Calibri"/>
          <w:bCs/>
          <w:color w:val="auto"/>
          <w:u w:val="single"/>
        </w:rPr>
        <w:lastRenderedPageBreak/>
        <w:t>Akustika, hluk, vibrace</w:t>
      </w:r>
    </w:p>
    <w:p w:rsidR="00D96559" w:rsidRPr="003D6C90" w:rsidRDefault="00D96559" w:rsidP="00D96559">
      <w:pPr>
        <w:pStyle w:val="TextB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jc w:val="both"/>
        <w:rPr>
          <w:rFonts w:ascii="Calibri" w:eastAsia="Calibri" w:hAnsi="Calibri" w:cs="Calibri"/>
          <w:color w:val="FF0000"/>
          <w:sz w:val="22"/>
          <w:szCs w:val="22"/>
        </w:rPr>
      </w:pPr>
      <w:r w:rsidRPr="00D96559">
        <w:rPr>
          <w:rFonts w:ascii="Calibri" w:hAnsi="Calibri"/>
          <w:color w:val="auto"/>
          <w:sz w:val="22"/>
          <w:szCs w:val="22"/>
        </w:rPr>
        <w:t>Akustika:</w:t>
      </w:r>
      <w:r w:rsidRPr="003D6C90">
        <w:rPr>
          <w:rFonts w:ascii="Calibri" w:hAnsi="Calibri"/>
          <w:color w:val="FF0000"/>
          <w:sz w:val="22"/>
          <w:szCs w:val="22"/>
        </w:rPr>
        <w:t xml:space="preserve"> </w:t>
      </w:r>
      <w:r w:rsidRPr="00A52EDF">
        <w:rPr>
          <w:rFonts w:ascii="Calibri" w:hAnsi="Calibri"/>
          <w:sz w:val="22"/>
          <w:szCs w:val="22"/>
        </w:rPr>
        <w:t>V rámci projektu bude provedena instalace nových podhledových a SDK konstrukcí zvyšující zvukovou neprůzvučnost a zajištění správné doby dozvuku v místnosti.</w:t>
      </w:r>
    </w:p>
    <w:p w:rsidR="00D96559" w:rsidRPr="00C63FDF" w:rsidRDefault="00D96559" w:rsidP="00D96559">
      <w:pPr>
        <w:pStyle w:val="TextB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D96559">
        <w:rPr>
          <w:rFonts w:ascii="Calibri" w:hAnsi="Calibri"/>
          <w:color w:val="auto"/>
          <w:sz w:val="22"/>
          <w:szCs w:val="22"/>
        </w:rPr>
        <w:t>Hluk:</w:t>
      </w:r>
      <w:r w:rsidRPr="00C63FDF">
        <w:rPr>
          <w:rFonts w:ascii="Calibri" w:hAnsi="Calibri"/>
          <w:color w:val="auto"/>
          <w:sz w:val="22"/>
          <w:szCs w:val="22"/>
        </w:rPr>
        <w:t xml:space="preserve"> v průběhu výstavby lze krátkodobě očekávat zvýšené zatížení území hlukem ze stavebních strojů. Tyto činnosti jsou prováděny výhradně v denní době (od 06,00 hod do 22,00 hodin). Významnější zatížení území stavební činností, neovlivní téměř vůbec hlučnost v chráněných zónách obce, kromě dopravy stavebního materiálu vedoucí přes obec. Vzhledem ke krátkým termínům výstavby nebude tento zdroj hluku pro posuzované území významným negativním jevem.</w:t>
      </w:r>
    </w:p>
    <w:p w:rsidR="00D96559" w:rsidRPr="00C63FDF" w:rsidRDefault="00D96559" w:rsidP="00D96559">
      <w:pPr>
        <w:pStyle w:val="TextB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D96559">
        <w:rPr>
          <w:rFonts w:ascii="Calibri" w:hAnsi="Calibri"/>
          <w:color w:val="auto"/>
          <w:sz w:val="22"/>
          <w:szCs w:val="22"/>
        </w:rPr>
        <w:t>Vibrace:</w:t>
      </w:r>
      <w:r w:rsidRPr="00C63FDF">
        <w:rPr>
          <w:rFonts w:ascii="Calibri" w:hAnsi="Calibri"/>
          <w:color w:val="auto"/>
          <w:sz w:val="22"/>
          <w:szCs w:val="22"/>
        </w:rPr>
        <w:t xml:space="preserve"> stavební stroje jsou velmi často zdrojem vibrací, kterým je vystavena především obsluha stroje a nejbližší okolí stroje, případně okolí dopravních tras. Vibrace z těchto zdrojů jsou utlumeny v podloží do vzdálenosti nejvýše několika metrů od místa jejich působení. V žádném případě nemůže dojít k ohrožení nejbližšího okolí staveniště.</w:t>
      </w:r>
    </w:p>
    <w:p w:rsidR="00A241CF" w:rsidRPr="00CE3327" w:rsidRDefault="00A241CF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CE3327">
        <w:rPr>
          <w:rFonts w:ascii="Calibri" w:eastAsia="Calibri" w:hAnsi="Calibri" w:cs="Calibri"/>
          <w:b/>
          <w:sz w:val="22"/>
          <w:szCs w:val="22"/>
        </w:rPr>
        <w:t>Požadavky na efektivní hospodaření s</w:t>
      </w:r>
      <w:r w:rsidR="00CE3327" w:rsidRPr="00CE3327">
        <w:rPr>
          <w:rFonts w:ascii="Calibri" w:eastAsia="Calibri" w:hAnsi="Calibri" w:cs="Calibri"/>
          <w:b/>
          <w:sz w:val="22"/>
          <w:szCs w:val="22"/>
        </w:rPr>
        <w:t> </w:t>
      </w:r>
      <w:r w:rsidRPr="00CE3327">
        <w:rPr>
          <w:rFonts w:ascii="Calibri" w:eastAsia="Calibri" w:hAnsi="Calibri" w:cs="Calibri"/>
          <w:b/>
          <w:sz w:val="22"/>
          <w:szCs w:val="22"/>
        </w:rPr>
        <w:t>energiemi</w:t>
      </w:r>
    </w:p>
    <w:p w:rsidR="00CE3327" w:rsidRDefault="00CE3327" w:rsidP="00CE3327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Není předmětem této PD.</w:t>
      </w:r>
    </w:p>
    <w:p w:rsidR="00A241CF" w:rsidRPr="00CE3327" w:rsidRDefault="00A241CF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CE3327">
        <w:rPr>
          <w:rFonts w:ascii="Calibri" w:eastAsia="Calibri" w:hAnsi="Calibri" w:cs="Calibri"/>
          <w:b/>
          <w:sz w:val="22"/>
          <w:szCs w:val="22"/>
        </w:rPr>
        <w:t>Provozní režim stavby nebo zařízení – trvalý, občasný, nepřerušovaný</w:t>
      </w:r>
    </w:p>
    <w:p w:rsidR="00CE3327" w:rsidRDefault="00CE3327" w:rsidP="00CE3327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Stavba polikliniky je v režimu občasný. Jednotlivé ambulance (ordinace) mají různé ordinační hodiny.</w:t>
      </w:r>
    </w:p>
    <w:p w:rsidR="00A241CF" w:rsidRPr="00CE3327" w:rsidRDefault="00A241CF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CE3327">
        <w:rPr>
          <w:rFonts w:ascii="Calibri" w:eastAsia="Calibri" w:hAnsi="Calibri" w:cs="Calibri"/>
          <w:b/>
          <w:sz w:val="22"/>
          <w:szCs w:val="22"/>
        </w:rPr>
        <w:t>Návrhová životnost stavby, rozhodujících konstrukcí a technologií, požadavky na kontroly a údržbu stavby ovlivňující její životnost, údaje o požadované jakosti navržených materiálů a o požadované jakosti provedení</w:t>
      </w:r>
    </w:p>
    <w:p w:rsidR="00CE3327" w:rsidRDefault="00CE3327" w:rsidP="00CE3327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Nové konstrukce jsou navrženy tak, aby nebyla ovlivněna životnost stávajících konstrukcí.</w:t>
      </w:r>
    </w:p>
    <w:p w:rsidR="00A241CF" w:rsidRPr="005E409F" w:rsidRDefault="00A241CF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5E409F">
        <w:rPr>
          <w:rFonts w:ascii="Calibri" w:eastAsia="Calibri" w:hAnsi="Calibri" w:cs="Calibri"/>
          <w:b/>
          <w:sz w:val="22"/>
          <w:szCs w:val="22"/>
        </w:rPr>
        <w:t>Požadavky na netradiční technologické postupy a zvláštní požadavky na provedení a jakost navržených konstrukcí</w:t>
      </w:r>
    </w:p>
    <w:p w:rsidR="005E409F" w:rsidRDefault="005E409F" w:rsidP="005E409F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V projektu nejsou navrženy netradiční technologie. Nejsou zvláštní požadavky na provádění stavby. Při výstavbě bude použito běžných výrobků a materiálů, které budou doloženy atesty o nezávadnosti pro zdraví i pro životní prostředí.</w:t>
      </w:r>
    </w:p>
    <w:p w:rsidR="00A241CF" w:rsidRPr="005E409F" w:rsidRDefault="00A241CF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5E409F">
        <w:rPr>
          <w:rFonts w:ascii="Calibri" w:eastAsia="Calibri" w:hAnsi="Calibri" w:cs="Calibri"/>
          <w:b/>
          <w:sz w:val="22"/>
          <w:szCs w:val="22"/>
        </w:rPr>
        <w:t>Požadavky ochrany životního prostředí</w:t>
      </w:r>
    </w:p>
    <w:p w:rsidR="005E409F" w:rsidRDefault="005E409F" w:rsidP="005E409F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Není dotčeno ochranné území Natura 2000. Vlastní realizace stavby neklade žádné mimořádné nároky na ochranu životního prostředí.</w:t>
      </w:r>
    </w:p>
    <w:p w:rsidR="00A241CF" w:rsidRPr="00CE3327" w:rsidRDefault="00A241CF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CE3327">
        <w:rPr>
          <w:rFonts w:ascii="Calibri" w:eastAsia="Calibri" w:hAnsi="Calibri" w:cs="Calibri"/>
          <w:b/>
          <w:sz w:val="22"/>
          <w:szCs w:val="22"/>
        </w:rPr>
        <w:t>Požadavky závazných stanovisek dotčených orgánů, limity stanovené pro místo a provoz</w:t>
      </w:r>
    </w:p>
    <w:p w:rsidR="00CE3327" w:rsidRDefault="00CE3327" w:rsidP="00CE3327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Navržené stavební úpravy nevyžadují vydání závazných stanovisek dotčených orgánů.</w:t>
      </w:r>
    </w:p>
    <w:p w:rsidR="00A241CF" w:rsidRPr="00195E60" w:rsidRDefault="00A241CF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195E60">
        <w:rPr>
          <w:rFonts w:ascii="Calibri" w:eastAsia="Calibri" w:hAnsi="Calibri" w:cs="Calibri"/>
          <w:b/>
          <w:sz w:val="22"/>
          <w:szCs w:val="22"/>
        </w:rPr>
        <w:t>Požadavky na řešení přístupnosti objektu, se specifikací části objektu, které podléhají požadavkům přístupnosti, včetně dopadů předčasného užívání a zkušebního provozu a vlivu objektu na okolí</w:t>
      </w:r>
    </w:p>
    <w:p w:rsidR="00195E60" w:rsidRDefault="00195E60" w:rsidP="00195E60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Stavba je veřejně přístupná s přilehlé zpevněné plochy. Vstup do pavilonu A3 je přes vstupní pavilon A1. Je možné vystoupat schodištěm nebo výtahem, který se nachází v pavilonu A1. Stavba je přizpůsobena hendikepovaným osobám.</w:t>
      </w:r>
    </w:p>
    <w:p w:rsidR="00A241CF" w:rsidRPr="00195E60" w:rsidRDefault="00A241CF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195E60">
        <w:rPr>
          <w:rFonts w:ascii="Calibri" w:eastAsia="Calibri" w:hAnsi="Calibri" w:cs="Calibri"/>
          <w:b/>
          <w:sz w:val="22"/>
          <w:szCs w:val="22"/>
        </w:rPr>
        <w:t>Stanovení hodnot geometrických a kvalitativních vlastností stavebních prvků a konstrukcí a stavebních výrobků</w:t>
      </w:r>
    </w:p>
    <w:p w:rsidR="00195E60" w:rsidRDefault="00195E60" w:rsidP="00195E60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Při výstavbě bude použito běžných výrobků a materiálů, které budou doloženy atesty o nezávadnosti pro zdraví i pro životní prostředí.</w:t>
      </w:r>
    </w:p>
    <w:p w:rsidR="00A241CF" w:rsidRPr="00D34CC5" w:rsidRDefault="00A241CF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D34CC5">
        <w:rPr>
          <w:rFonts w:ascii="Calibri" w:eastAsia="Calibri" w:hAnsi="Calibri" w:cs="Calibri"/>
          <w:b/>
          <w:sz w:val="22"/>
          <w:szCs w:val="22"/>
        </w:rPr>
        <w:t>Změny a úpravy stavby, bourání, dekonstrukce, demontáž: dopady na okolí, preventivní a ochranná opatření při nakládání s azbestem a dalšími nebezpečnými odpady a látkami, odhad využitelných materiálů apod.</w:t>
      </w:r>
    </w:p>
    <w:p w:rsidR="005E409F" w:rsidRDefault="005E409F" w:rsidP="005E409F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Bourací práce jsou zakresleny ve výkresové části dokumentace.</w:t>
      </w:r>
    </w:p>
    <w:p w:rsidR="005E409F" w:rsidRPr="00DC374D" w:rsidRDefault="005E409F" w:rsidP="005E409F">
      <w:pPr>
        <w:spacing w:line="288" w:lineRule="auto"/>
        <w:ind w:left="709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lastRenderedPageBreak/>
        <w:t xml:space="preserve">Odvoz odpadů ze stavební činnosti bude zajišťovat dodavatel stavby v rámci vlastní stavební činnosti v souladu se zákonem č. </w:t>
      </w:r>
      <w:r>
        <w:rPr>
          <w:rFonts w:ascii="Calibri" w:hAnsi="Calibri" w:cs="Tahoma"/>
          <w:sz w:val="22"/>
          <w:szCs w:val="22"/>
        </w:rPr>
        <w:t>541/2020</w:t>
      </w:r>
      <w:r w:rsidRPr="00DC374D">
        <w:rPr>
          <w:rFonts w:ascii="Calibri" w:hAnsi="Calibri" w:cs="Tahoma"/>
          <w:sz w:val="22"/>
          <w:szCs w:val="22"/>
        </w:rPr>
        <w:t xml:space="preserve"> Sb., </w:t>
      </w:r>
      <w:r>
        <w:rPr>
          <w:rFonts w:ascii="Calibri" w:hAnsi="Calibri" w:cs="Tahoma"/>
          <w:sz w:val="22"/>
          <w:szCs w:val="22"/>
        </w:rPr>
        <w:t xml:space="preserve">zákon o odpadech. Stavební a demoliční odpady neklasifikované jako nebezpečný odpad (s výjimkou v přírodě se vyskytující materiál) vzniklého na staveništi je připraveno k opětovnému použití, recyklaci a k jiným druhům materiálového využití, v souladu s hierarchií nakládání s odpady a protokolem EU pro nakládání se stavebním a demoličním odpadem. Na stavbě je omezen vznik odpadů v souvislosti s EU </w:t>
      </w:r>
      <w:proofErr w:type="spellStart"/>
      <w:r>
        <w:rPr>
          <w:rFonts w:ascii="Calibri" w:hAnsi="Calibri" w:cs="Tahoma"/>
          <w:sz w:val="22"/>
          <w:szCs w:val="22"/>
        </w:rPr>
        <w:t>Construction</w:t>
      </w:r>
      <w:proofErr w:type="spellEnd"/>
      <w:r>
        <w:rPr>
          <w:rFonts w:ascii="Calibri" w:hAnsi="Calibri" w:cs="Tahoma"/>
          <w:sz w:val="22"/>
          <w:szCs w:val="22"/>
        </w:rPr>
        <w:t xml:space="preserve"> </w:t>
      </w:r>
      <w:proofErr w:type="spellStart"/>
      <w:r>
        <w:rPr>
          <w:rFonts w:ascii="Calibri" w:hAnsi="Calibri" w:cs="Tahoma"/>
          <w:sz w:val="22"/>
          <w:szCs w:val="22"/>
        </w:rPr>
        <w:t>and</w:t>
      </w:r>
      <w:proofErr w:type="spellEnd"/>
      <w:r>
        <w:rPr>
          <w:rFonts w:ascii="Calibri" w:hAnsi="Calibri" w:cs="Tahoma"/>
          <w:sz w:val="22"/>
          <w:szCs w:val="22"/>
        </w:rPr>
        <w:t xml:space="preserve"> </w:t>
      </w:r>
      <w:proofErr w:type="spellStart"/>
      <w:r>
        <w:rPr>
          <w:rFonts w:ascii="Calibri" w:hAnsi="Calibri" w:cs="Tahoma"/>
          <w:sz w:val="22"/>
          <w:szCs w:val="22"/>
        </w:rPr>
        <w:t>Demolition</w:t>
      </w:r>
      <w:proofErr w:type="spellEnd"/>
      <w:r>
        <w:rPr>
          <w:rFonts w:ascii="Calibri" w:hAnsi="Calibri" w:cs="Tahoma"/>
          <w:sz w:val="22"/>
          <w:szCs w:val="22"/>
        </w:rPr>
        <w:t xml:space="preserve"> </w:t>
      </w:r>
      <w:proofErr w:type="spellStart"/>
      <w:r>
        <w:rPr>
          <w:rFonts w:ascii="Calibri" w:hAnsi="Calibri" w:cs="Tahoma"/>
          <w:sz w:val="22"/>
          <w:szCs w:val="22"/>
        </w:rPr>
        <w:t>Waste</w:t>
      </w:r>
      <w:proofErr w:type="spellEnd"/>
      <w:r>
        <w:rPr>
          <w:rFonts w:ascii="Calibri" w:hAnsi="Calibri" w:cs="Tahoma"/>
          <w:sz w:val="22"/>
          <w:szCs w:val="22"/>
        </w:rPr>
        <w:t xml:space="preserve"> Management </w:t>
      </w:r>
      <w:proofErr w:type="spellStart"/>
      <w:r>
        <w:rPr>
          <w:rFonts w:ascii="Calibri" w:hAnsi="Calibri" w:cs="Tahoma"/>
          <w:sz w:val="22"/>
          <w:szCs w:val="22"/>
        </w:rPr>
        <w:t>Protocol</w:t>
      </w:r>
      <w:proofErr w:type="spellEnd"/>
      <w:r>
        <w:rPr>
          <w:rFonts w:ascii="Calibri" w:hAnsi="Calibri" w:cs="Tahoma"/>
          <w:sz w:val="22"/>
          <w:szCs w:val="22"/>
        </w:rPr>
        <w:t xml:space="preserve"> a berou se do úvahy nejlepší dostupné techniky sloužící odstranění nebezpečného odpadu a znovu využití materiálů. Dříve zmíněné je v souladu s odpadovou legislativou zejména zákona č. 541/2020 Sb., o odpadech a navazují</w:t>
      </w:r>
      <w:r w:rsidR="00D34CC5">
        <w:rPr>
          <w:rFonts w:ascii="Calibri" w:hAnsi="Calibri" w:cs="Tahoma"/>
          <w:sz w:val="22"/>
          <w:szCs w:val="22"/>
        </w:rPr>
        <w:t>cími právními předpisy. Vyhláškou č. 273/2021 Sb., o podrobnostech nakládání s odpady a vyhláškou č. 8/2021 Sb., katalogem odpadů.</w:t>
      </w:r>
    </w:p>
    <w:p w:rsidR="005E409F" w:rsidRPr="00DC374D" w:rsidRDefault="005E409F" w:rsidP="005E409F">
      <w:pPr>
        <w:widowControl w:val="0"/>
        <w:tabs>
          <w:tab w:val="left" w:pos="177"/>
          <w:tab w:val="right" w:pos="9326"/>
        </w:tabs>
        <w:autoSpaceDE w:val="0"/>
        <w:spacing w:line="288" w:lineRule="auto"/>
        <w:ind w:left="709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>Kategorizace odpadů: během stavby budou vznikat odpady, které lze za</w:t>
      </w:r>
      <w:r>
        <w:rPr>
          <w:rFonts w:ascii="Calibri" w:hAnsi="Calibri" w:cs="Tahoma"/>
          <w:sz w:val="22"/>
          <w:szCs w:val="22"/>
        </w:rPr>
        <w:t>řadit dle katalogu odpadů vyhlášky č. 8/2021</w:t>
      </w:r>
      <w:r w:rsidRPr="00DC374D">
        <w:rPr>
          <w:rFonts w:ascii="Calibri" w:hAnsi="Calibri" w:cs="Tahoma"/>
          <w:sz w:val="22"/>
          <w:szCs w:val="22"/>
        </w:rPr>
        <w:t xml:space="preserve"> Sb. do následujících kategorií:</w:t>
      </w:r>
    </w:p>
    <w:p w:rsidR="005E409F" w:rsidRPr="00DC374D" w:rsidRDefault="005E409F" w:rsidP="00D34CC5">
      <w:pPr>
        <w:widowControl w:val="0"/>
        <w:tabs>
          <w:tab w:val="left" w:pos="537"/>
          <w:tab w:val="left" w:pos="709"/>
          <w:tab w:val="left" w:pos="2160"/>
        </w:tabs>
        <w:autoSpaceDE w:val="0"/>
        <w:autoSpaceDN w:val="0"/>
        <w:adjustRightInd w:val="0"/>
        <w:spacing w:line="288" w:lineRule="auto"/>
        <w:ind w:left="709"/>
        <w:rPr>
          <w:rFonts w:ascii="Calibri" w:hAnsi="Calibri" w:cs="Tahoma"/>
          <w:sz w:val="22"/>
          <w:szCs w:val="22"/>
          <w:u w:val="single"/>
        </w:rPr>
      </w:pPr>
      <w:proofErr w:type="spellStart"/>
      <w:r w:rsidRPr="00DC374D">
        <w:rPr>
          <w:rFonts w:ascii="Calibri" w:hAnsi="Calibri" w:cs="Tahoma"/>
          <w:sz w:val="22"/>
          <w:szCs w:val="22"/>
          <w:u w:val="single"/>
        </w:rPr>
        <w:t>Katal</w:t>
      </w:r>
      <w:proofErr w:type="spellEnd"/>
      <w:r w:rsidRPr="00DC374D">
        <w:rPr>
          <w:rFonts w:ascii="Calibri" w:hAnsi="Calibri" w:cs="Tahoma"/>
          <w:sz w:val="22"/>
          <w:szCs w:val="22"/>
          <w:u w:val="single"/>
        </w:rPr>
        <w:t xml:space="preserve">. </w:t>
      </w:r>
      <w:proofErr w:type="gramStart"/>
      <w:r w:rsidRPr="00DC374D">
        <w:rPr>
          <w:rFonts w:ascii="Calibri" w:hAnsi="Calibri" w:cs="Tahoma"/>
          <w:sz w:val="22"/>
          <w:szCs w:val="22"/>
          <w:u w:val="single"/>
        </w:rPr>
        <w:t>číslo</w:t>
      </w:r>
      <w:proofErr w:type="gramEnd"/>
      <w:r w:rsidRPr="00DC374D">
        <w:rPr>
          <w:rFonts w:ascii="Calibri" w:hAnsi="Calibri" w:cs="Tahoma"/>
          <w:sz w:val="22"/>
          <w:szCs w:val="22"/>
          <w:u w:val="single"/>
        </w:rPr>
        <w:tab/>
        <w:t>druh odpadu</w:t>
      </w:r>
      <w:r w:rsidRPr="00DC374D">
        <w:rPr>
          <w:rFonts w:ascii="Calibri" w:hAnsi="Calibri" w:cs="Tahoma"/>
          <w:sz w:val="22"/>
          <w:szCs w:val="22"/>
          <w:u w:val="single"/>
        </w:rPr>
        <w:tab/>
      </w:r>
      <w:r w:rsidRPr="00DC374D">
        <w:rPr>
          <w:rFonts w:ascii="Calibri" w:hAnsi="Calibri" w:cs="Tahoma"/>
          <w:sz w:val="22"/>
          <w:szCs w:val="22"/>
          <w:u w:val="single"/>
        </w:rPr>
        <w:tab/>
      </w:r>
      <w:r w:rsidRPr="00DC374D">
        <w:rPr>
          <w:rFonts w:ascii="Calibri" w:hAnsi="Calibri" w:cs="Tahoma"/>
          <w:sz w:val="22"/>
          <w:szCs w:val="22"/>
          <w:u w:val="single"/>
        </w:rPr>
        <w:tab/>
      </w:r>
      <w:r w:rsidRPr="00DC374D">
        <w:rPr>
          <w:rFonts w:ascii="Calibri" w:hAnsi="Calibri" w:cs="Tahoma"/>
          <w:sz w:val="22"/>
          <w:szCs w:val="22"/>
          <w:u w:val="single"/>
        </w:rPr>
        <w:tab/>
      </w:r>
      <w:r w:rsidRPr="00DC374D">
        <w:rPr>
          <w:rFonts w:ascii="Calibri" w:hAnsi="Calibri" w:cs="Tahoma"/>
          <w:sz w:val="22"/>
          <w:szCs w:val="22"/>
          <w:u w:val="single"/>
        </w:rPr>
        <w:tab/>
      </w:r>
      <w:r>
        <w:rPr>
          <w:rFonts w:ascii="Calibri" w:hAnsi="Calibri" w:cs="Tahoma"/>
          <w:sz w:val="22"/>
          <w:szCs w:val="22"/>
          <w:u w:val="single"/>
        </w:rPr>
        <w:tab/>
      </w:r>
      <w:r>
        <w:rPr>
          <w:rFonts w:ascii="Calibri" w:hAnsi="Calibri" w:cs="Tahoma"/>
          <w:sz w:val="22"/>
          <w:szCs w:val="22"/>
          <w:u w:val="single"/>
        </w:rPr>
        <w:tab/>
      </w:r>
      <w:r>
        <w:rPr>
          <w:rFonts w:ascii="Calibri" w:hAnsi="Calibri" w:cs="Tahoma"/>
          <w:sz w:val="22"/>
          <w:szCs w:val="22"/>
          <w:u w:val="single"/>
        </w:rPr>
        <w:tab/>
      </w:r>
      <w:r w:rsidRPr="00DC374D">
        <w:rPr>
          <w:rFonts w:ascii="Calibri" w:hAnsi="Calibri" w:cs="Tahoma"/>
          <w:sz w:val="22"/>
          <w:szCs w:val="22"/>
          <w:u w:val="single"/>
        </w:rPr>
        <w:t>množství</w:t>
      </w:r>
    </w:p>
    <w:p w:rsidR="005E409F" w:rsidRPr="0044556D" w:rsidRDefault="005E409F" w:rsidP="00D34CC5">
      <w:pPr>
        <w:widowControl w:val="0"/>
        <w:tabs>
          <w:tab w:val="left" w:pos="709"/>
          <w:tab w:val="left" w:pos="1440"/>
          <w:tab w:val="left" w:pos="2160"/>
        </w:tabs>
        <w:autoSpaceDE w:val="0"/>
        <w:autoSpaceDN w:val="0"/>
        <w:adjustRightInd w:val="0"/>
        <w:spacing w:line="288" w:lineRule="auto"/>
      </w:pPr>
      <w:r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>17 01 07</w:t>
      </w:r>
      <w:r w:rsidRPr="00DC374D">
        <w:rPr>
          <w:rFonts w:ascii="Calibri" w:hAnsi="Calibri" w:cs="Tahoma"/>
          <w:sz w:val="22"/>
          <w:szCs w:val="22"/>
        </w:rPr>
        <w:tab/>
      </w:r>
      <w:r w:rsidR="00D34CC5">
        <w:rPr>
          <w:rFonts w:ascii="Calibri" w:hAnsi="Calibri" w:cs="Tahoma"/>
          <w:sz w:val="22"/>
          <w:szCs w:val="22"/>
        </w:rPr>
        <w:t>s</w:t>
      </w:r>
      <w:r w:rsidRPr="00DC374D">
        <w:rPr>
          <w:rFonts w:ascii="Calibri" w:hAnsi="Calibri" w:cs="Tahoma"/>
          <w:sz w:val="22"/>
          <w:szCs w:val="22"/>
        </w:rPr>
        <w:t xml:space="preserve">měsi nebo frakce bet., cihel, ker. </w:t>
      </w:r>
      <w:proofErr w:type="gramStart"/>
      <w:r w:rsidRPr="00DC374D">
        <w:rPr>
          <w:rFonts w:ascii="Calibri" w:hAnsi="Calibri" w:cs="Tahoma"/>
          <w:sz w:val="22"/>
          <w:szCs w:val="22"/>
        </w:rPr>
        <w:t>výr</w:t>
      </w:r>
      <w:proofErr w:type="gramEnd"/>
      <w:r w:rsidRPr="00DC374D">
        <w:rPr>
          <w:rFonts w:ascii="Calibri" w:hAnsi="Calibri" w:cs="Tahoma"/>
          <w:sz w:val="22"/>
          <w:szCs w:val="22"/>
        </w:rPr>
        <w:t>.</w:t>
      </w:r>
      <w:proofErr w:type="gramStart"/>
      <w:r w:rsidRPr="00DC374D">
        <w:rPr>
          <w:rFonts w:ascii="Calibri" w:hAnsi="Calibri" w:cs="Tahoma"/>
          <w:sz w:val="22"/>
          <w:szCs w:val="22"/>
        </w:rPr>
        <w:t>neuved</w:t>
      </w:r>
      <w:proofErr w:type="gramEnd"/>
      <w:r w:rsidRPr="00DC374D">
        <w:rPr>
          <w:rFonts w:ascii="Calibri" w:hAnsi="Calibri" w:cs="Tahoma"/>
          <w:sz w:val="22"/>
          <w:szCs w:val="22"/>
        </w:rPr>
        <w:t xml:space="preserve"> pod č. 17 01 06</w:t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>2,0 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  <w:t>17 02 01</w:t>
      </w:r>
      <w:r w:rsidRPr="00DC374D">
        <w:rPr>
          <w:rFonts w:ascii="Calibri" w:hAnsi="Calibri" w:cs="Tahoma"/>
          <w:sz w:val="22"/>
          <w:szCs w:val="22"/>
        </w:rPr>
        <w:tab/>
        <w:t>dřevo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>0,</w:t>
      </w:r>
      <w:r>
        <w:rPr>
          <w:rFonts w:ascii="Calibri" w:hAnsi="Calibri" w:cs="Tahoma"/>
          <w:sz w:val="22"/>
          <w:szCs w:val="22"/>
        </w:rPr>
        <w:t>1</w:t>
      </w:r>
      <w:r w:rsidRPr="00DC374D">
        <w:rPr>
          <w:rFonts w:ascii="Calibri" w:hAnsi="Calibri" w:cs="Tahoma"/>
          <w:sz w:val="22"/>
          <w:szCs w:val="22"/>
        </w:rPr>
        <w:t xml:space="preserve"> 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  <w:t>17 02 03</w:t>
      </w:r>
      <w:r w:rsidRPr="00DC374D">
        <w:rPr>
          <w:rFonts w:ascii="Calibri" w:hAnsi="Calibri" w:cs="Tahoma"/>
          <w:sz w:val="22"/>
          <w:szCs w:val="22"/>
        </w:rPr>
        <w:tab/>
        <w:t>plasty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>0,</w:t>
      </w:r>
      <w:r>
        <w:rPr>
          <w:rFonts w:ascii="Calibri" w:hAnsi="Calibri" w:cs="Tahoma"/>
          <w:sz w:val="22"/>
          <w:szCs w:val="22"/>
        </w:rPr>
        <w:t>1</w:t>
      </w:r>
      <w:r w:rsidRPr="00DC374D">
        <w:rPr>
          <w:rFonts w:ascii="Calibri" w:hAnsi="Calibri" w:cs="Tahoma"/>
          <w:sz w:val="22"/>
          <w:szCs w:val="22"/>
        </w:rPr>
        <w:t>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  <w:t>17 04 05</w:t>
      </w:r>
      <w:r w:rsidRPr="00DC374D">
        <w:rPr>
          <w:rFonts w:ascii="Calibri" w:hAnsi="Calibri" w:cs="Tahoma"/>
          <w:sz w:val="22"/>
          <w:szCs w:val="22"/>
        </w:rPr>
        <w:tab/>
        <w:t>železo anebo ocel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>0,1</w:t>
      </w:r>
      <w:r w:rsidRPr="00DC374D">
        <w:rPr>
          <w:rFonts w:ascii="Calibri" w:hAnsi="Calibri" w:cs="Tahoma"/>
          <w:sz w:val="22"/>
          <w:szCs w:val="22"/>
        </w:rPr>
        <w:t xml:space="preserve"> 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  <w:t>17 06 04</w:t>
      </w:r>
      <w:r w:rsidRPr="00DC374D">
        <w:rPr>
          <w:rFonts w:ascii="Calibri" w:hAnsi="Calibri" w:cs="Tahoma"/>
          <w:sz w:val="22"/>
          <w:szCs w:val="22"/>
        </w:rPr>
        <w:tab/>
        <w:t xml:space="preserve">izolační materiály neuvedené 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>0,</w:t>
      </w:r>
      <w:r>
        <w:rPr>
          <w:rFonts w:ascii="Calibri" w:hAnsi="Calibri" w:cs="Tahoma"/>
          <w:sz w:val="22"/>
          <w:szCs w:val="22"/>
        </w:rPr>
        <w:t>1</w:t>
      </w:r>
      <w:r w:rsidRPr="00DC374D">
        <w:rPr>
          <w:rFonts w:ascii="Calibri" w:hAnsi="Calibri" w:cs="Tahoma"/>
          <w:sz w:val="22"/>
          <w:szCs w:val="22"/>
        </w:rPr>
        <w:t xml:space="preserve"> 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  <w:t>17 09 04</w:t>
      </w:r>
      <w:r w:rsidRPr="00DC374D">
        <w:rPr>
          <w:rFonts w:ascii="Calibri" w:hAnsi="Calibri" w:cs="Tahoma"/>
          <w:sz w:val="22"/>
          <w:szCs w:val="22"/>
        </w:rPr>
        <w:tab/>
        <w:t xml:space="preserve">směsné stavební a demoliční odpady 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>1,0</w:t>
      </w:r>
      <w:r w:rsidRPr="00DC374D">
        <w:rPr>
          <w:rFonts w:ascii="Calibri" w:hAnsi="Calibri" w:cs="Tahoma"/>
          <w:sz w:val="22"/>
          <w:szCs w:val="22"/>
        </w:rPr>
        <w:t xml:space="preserve"> 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  <w:t xml:space="preserve">15 01 </w:t>
      </w:r>
      <w:proofErr w:type="spellStart"/>
      <w:r w:rsidRPr="00DC374D">
        <w:rPr>
          <w:rFonts w:ascii="Calibri" w:hAnsi="Calibri" w:cs="Tahoma"/>
          <w:sz w:val="22"/>
          <w:szCs w:val="22"/>
        </w:rPr>
        <w:t>01</w:t>
      </w:r>
      <w:proofErr w:type="spellEnd"/>
      <w:r w:rsidRPr="00DC374D">
        <w:rPr>
          <w:rFonts w:ascii="Calibri" w:hAnsi="Calibri" w:cs="Tahoma"/>
          <w:sz w:val="22"/>
          <w:szCs w:val="22"/>
        </w:rPr>
        <w:tab/>
        <w:t>papírové a lepenkové obaly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>0,5t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  <w:t>15 01 02</w:t>
      </w:r>
      <w:r w:rsidRPr="00DC374D">
        <w:rPr>
          <w:rFonts w:ascii="Calibri" w:hAnsi="Calibri" w:cs="Tahoma"/>
          <w:sz w:val="22"/>
          <w:szCs w:val="22"/>
        </w:rPr>
        <w:tab/>
        <w:t>plastové obaly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>0,</w:t>
      </w:r>
      <w:r>
        <w:rPr>
          <w:rFonts w:ascii="Calibri" w:hAnsi="Calibri" w:cs="Tahoma"/>
          <w:sz w:val="22"/>
          <w:szCs w:val="22"/>
        </w:rPr>
        <w:t>1</w:t>
      </w:r>
      <w:r w:rsidRPr="00DC374D">
        <w:rPr>
          <w:rFonts w:ascii="Calibri" w:hAnsi="Calibri" w:cs="Tahoma"/>
          <w:sz w:val="22"/>
          <w:szCs w:val="22"/>
        </w:rPr>
        <w:t>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  <w:t>08 01 11</w:t>
      </w:r>
      <w:r w:rsidRPr="00DC374D">
        <w:rPr>
          <w:rFonts w:ascii="Calibri" w:hAnsi="Calibri" w:cs="Tahoma"/>
          <w:sz w:val="22"/>
          <w:szCs w:val="22"/>
        </w:rPr>
        <w:tab/>
        <w:t xml:space="preserve">odp. barvy a laky obsahující </w:t>
      </w:r>
      <w:proofErr w:type="spellStart"/>
      <w:r w:rsidRPr="00DC374D">
        <w:rPr>
          <w:rFonts w:ascii="Calibri" w:hAnsi="Calibri" w:cs="Tahoma"/>
          <w:sz w:val="22"/>
          <w:szCs w:val="22"/>
        </w:rPr>
        <w:t>org</w:t>
      </w:r>
      <w:proofErr w:type="spellEnd"/>
      <w:r w:rsidRPr="00DC374D">
        <w:rPr>
          <w:rFonts w:ascii="Calibri" w:hAnsi="Calibri" w:cs="Tahoma"/>
          <w:sz w:val="22"/>
          <w:szCs w:val="22"/>
        </w:rPr>
        <w:t>. rozpouštědla</w:t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>0,1</w:t>
      </w:r>
      <w:r w:rsidRPr="00DC374D">
        <w:rPr>
          <w:rFonts w:ascii="Calibri" w:hAnsi="Calibri" w:cs="Tahoma"/>
          <w:sz w:val="22"/>
          <w:szCs w:val="22"/>
        </w:rPr>
        <w:t>t</w:t>
      </w:r>
      <w:r w:rsidRPr="00DC374D">
        <w:rPr>
          <w:rFonts w:ascii="Calibri" w:hAnsi="Calibri" w:cs="Tahoma"/>
          <w:sz w:val="22"/>
          <w:szCs w:val="22"/>
        </w:rPr>
        <w:tab/>
      </w:r>
    </w:p>
    <w:p w:rsidR="00A241CF" w:rsidRPr="00195E60" w:rsidRDefault="00A241CF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195E60">
        <w:rPr>
          <w:rFonts w:ascii="Calibri" w:eastAsia="Calibri" w:hAnsi="Calibri" w:cs="Calibri"/>
          <w:b/>
          <w:sz w:val="22"/>
          <w:szCs w:val="22"/>
        </w:rPr>
        <w:t>Vnější prostředí a zdroje (vstupy) pro objekt</w:t>
      </w:r>
    </w:p>
    <w:p w:rsidR="00195E60" w:rsidRDefault="00195E60" w:rsidP="00195E60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Stavba neleží v záplavovém území, není v území chráněném podle jiných právních předpisů. </w:t>
      </w:r>
    </w:p>
    <w:p w:rsidR="00F101A6" w:rsidRPr="00195E60" w:rsidRDefault="00F101A6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195E60">
        <w:rPr>
          <w:rFonts w:ascii="Calibri" w:eastAsia="Calibri" w:hAnsi="Calibri" w:cs="Calibri"/>
          <w:b/>
          <w:sz w:val="22"/>
          <w:szCs w:val="22"/>
        </w:rPr>
        <w:t>Požadavky na ochranu proti hluku a vibracím z provozu stavby nebo zařízení</w:t>
      </w:r>
    </w:p>
    <w:p w:rsidR="00195E60" w:rsidRPr="00C63FDF" w:rsidRDefault="00195E60" w:rsidP="00195E60">
      <w:pPr>
        <w:pStyle w:val="TextB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D96559">
        <w:rPr>
          <w:rFonts w:ascii="Calibri" w:hAnsi="Calibri"/>
          <w:color w:val="auto"/>
          <w:sz w:val="22"/>
          <w:szCs w:val="22"/>
        </w:rPr>
        <w:t>Hluk:</w:t>
      </w:r>
      <w:r w:rsidRPr="00C63FDF">
        <w:rPr>
          <w:rFonts w:ascii="Calibri" w:hAnsi="Calibri"/>
          <w:color w:val="auto"/>
          <w:sz w:val="22"/>
          <w:szCs w:val="22"/>
        </w:rPr>
        <w:t xml:space="preserve"> v průběhu výstavby lze krátkodobě očekávat zvýšené zatížení území hlukem ze stavebních strojů. Tyto činnosti jsou prováděny výhradně v denní době (od 06,00 hod do 22,00 hodin). Významnější zatížení území stavební činností, neovlivní téměř vůbec hlučnost v chráněných zónách obce, kromě dopravy stavebního materiálu vedoucí přes obec. Vzhledem ke krátkým termínům výstavby nebude tento zdroj hluku pro posuzované území významným negativním jevem.</w:t>
      </w:r>
    </w:p>
    <w:p w:rsidR="00195E60" w:rsidRPr="00C63FDF" w:rsidRDefault="00195E60" w:rsidP="00195E60">
      <w:pPr>
        <w:pStyle w:val="TextB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D96559">
        <w:rPr>
          <w:rFonts w:ascii="Calibri" w:hAnsi="Calibri"/>
          <w:color w:val="auto"/>
          <w:sz w:val="22"/>
          <w:szCs w:val="22"/>
        </w:rPr>
        <w:t>Vibrace:</w:t>
      </w:r>
      <w:r w:rsidRPr="00C63FDF">
        <w:rPr>
          <w:rFonts w:ascii="Calibri" w:hAnsi="Calibri"/>
          <w:color w:val="auto"/>
          <w:sz w:val="22"/>
          <w:szCs w:val="22"/>
        </w:rPr>
        <w:t xml:space="preserve"> stavební stroje jsou velmi často zdrojem vibrací, kterým je vystavena především obsluha stroje a nejbližší okolí stroje, případně okolí dopravních tras. Vibrace z těchto zdrojů jsou utlumeny v podloží do vzdálenosti nejvýše několika metrů od místa jejich působení. V žádném případě nemůže dojít k ohrožení nejbližšího okolí staveniště.</w:t>
      </w:r>
    </w:p>
    <w:p w:rsidR="00F101A6" w:rsidRPr="00195E60" w:rsidRDefault="00F101A6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195E60">
        <w:rPr>
          <w:rFonts w:ascii="Calibri" w:eastAsia="Calibri" w:hAnsi="Calibri" w:cs="Calibri"/>
          <w:b/>
          <w:sz w:val="22"/>
          <w:szCs w:val="22"/>
        </w:rPr>
        <w:t>Požadavky požárně bezpečnostního řešení</w:t>
      </w:r>
    </w:p>
    <w:p w:rsidR="00195E60" w:rsidRDefault="00195E60" w:rsidP="00195E60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Řešeno v samostatné části PD.</w:t>
      </w:r>
    </w:p>
    <w:p w:rsidR="00F101A6" w:rsidRPr="00195E60" w:rsidRDefault="00F101A6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195E60">
        <w:rPr>
          <w:rFonts w:ascii="Calibri" w:eastAsia="Calibri" w:hAnsi="Calibri" w:cs="Calibri"/>
          <w:b/>
          <w:sz w:val="22"/>
          <w:szCs w:val="22"/>
        </w:rPr>
        <w:t>Požadavky na výrobky</w:t>
      </w:r>
    </w:p>
    <w:p w:rsidR="00195E60" w:rsidRDefault="00195E60" w:rsidP="00195E60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Při výstavbě bude použito běžných výrobků a materiálů, které budou doloženy atesty o nezávadnosti pro zdraví i pro životní prostředí.</w:t>
      </w:r>
    </w:p>
    <w:p w:rsidR="00195E60" w:rsidRDefault="00195E60" w:rsidP="00195E60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</w:p>
    <w:p w:rsidR="00F101A6" w:rsidRDefault="00F101A6" w:rsidP="00F101A6">
      <w:p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sz w:val="22"/>
          <w:szCs w:val="22"/>
        </w:rPr>
      </w:pPr>
    </w:p>
    <w:p w:rsidR="00F101A6" w:rsidRDefault="00F101A6" w:rsidP="00F101A6">
      <w:p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sz w:val="22"/>
          <w:szCs w:val="22"/>
        </w:rPr>
      </w:pPr>
    </w:p>
    <w:p w:rsidR="00F101A6" w:rsidRDefault="00F101A6" w:rsidP="00F101A6">
      <w:pPr>
        <w:spacing w:line="288" w:lineRule="auto"/>
        <w:ind w:left="1416" w:hanging="1416"/>
        <w:rPr>
          <w:rFonts w:ascii="Calibri" w:hAnsi="Calibri" w:cs="Calibri"/>
          <w:b/>
          <w:bCs/>
          <w:sz w:val="36"/>
          <w:szCs w:val="36"/>
        </w:rPr>
      </w:pPr>
      <w:proofErr w:type="gramStart"/>
      <w:r w:rsidRPr="00133516">
        <w:rPr>
          <w:rFonts w:ascii="Calibri" w:hAnsi="Calibri" w:cs="Calibri"/>
          <w:b/>
          <w:bCs/>
          <w:sz w:val="36"/>
          <w:szCs w:val="36"/>
        </w:rPr>
        <w:lastRenderedPageBreak/>
        <w:t>D.1.1.</w:t>
      </w:r>
      <w:r>
        <w:rPr>
          <w:rFonts w:ascii="Calibri" w:hAnsi="Calibri" w:cs="Calibri"/>
          <w:b/>
          <w:bCs/>
          <w:sz w:val="36"/>
          <w:szCs w:val="36"/>
        </w:rPr>
        <w:t>2</w:t>
      </w:r>
      <w:proofErr w:type="gramEnd"/>
      <w:r w:rsidRPr="00133516">
        <w:rPr>
          <w:rFonts w:ascii="Calibri" w:hAnsi="Calibri" w:cs="Calibri"/>
          <w:b/>
          <w:bCs/>
          <w:sz w:val="36"/>
          <w:szCs w:val="36"/>
        </w:rPr>
        <w:tab/>
      </w:r>
      <w:r>
        <w:rPr>
          <w:rFonts w:ascii="Calibri" w:hAnsi="Calibri" w:cs="Calibri"/>
          <w:b/>
          <w:bCs/>
          <w:sz w:val="36"/>
          <w:szCs w:val="36"/>
        </w:rPr>
        <w:t>ŘEŠENÍ POŽADAVKŮ NA OBJEKT A JEHO STAVEBNÍ KONSTRUKCE</w:t>
      </w:r>
    </w:p>
    <w:p w:rsidR="00F101A6" w:rsidRPr="00F101A6" w:rsidRDefault="00F101A6" w:rsidP="00F101A6">
      <w:pPr>
        <w:spacing w:line="288" w:lineRule="auto"/>
        <w:ind w:left="1416" w:hanging="1416"/>
        <w:rPr>
          <w:rFonts w:ascii="Calibri" w:hAnsi="Calibri" w:cs="Calibri"/>
          <w:b/>
          <w:bCs/>
          <w:sz w:val="22"/>
          <w:szCs w:val="22"/>
        </w:rPr>
      </w:pPr>
    </w:p>
    <w:p w:rsidR="00F101A6" w:rsidRPr="00195E60" w:rsidRDefault="00C33E14" w:rsidP="00F101A6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195E60">
        <w:rPr>
          <w:rFonts w:ascii="Calibri" w:eastAsia="Calibri" w:hAnsi="Calibri" w:cs="Calibri"/>
          <w:b/>
          <w:sz w:val="22"/>
          <w:szCs w:val="22"/>
        </w:rPr>
        <w:t>Objekt stavby – objektová soustava, značení, návaznost a propojení</w:t>
      </w:r>
    </w:p>
    <w:p w:rsidR="00195E60" w:rsidRDefault="00195E60" w:rsidP="00195E60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Projekt je řešen jako celek. Není členěn do jednotlivých stavebních objektů.</w:t>
      </w:r>
    </w:p>
    <w:p w:rsidR="00C33E14" w:rsidRPr="00195E60" w:rsidRDefault="00C33E14" w:rsidP="00F101A6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195E60">
        <w:rPr>
          <w:rFonts w:ascii="Calibri" w:eastAsia="Calibri" w:hAnsi="Calibri" w:cs="Calibri"/>
          <w:b/>
          <w:sz w:val="22"/>
          <w:szCs w:val="22"/>
        </w:rPr>
        <w:t>Celková provozní řešení stavby, technologie provozy nebo výroby: dispoziční řešení, technické a bezpečnostní parametry – popis a výpočet</w:t>
      </w:r>
    </w:p>
    <w:p w:rsidR="00195E60" w:rsidRDefault="00195E60" w:rsidP="00195E60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Vstup do pavilonu A3 je přes vstupní pavilon A1. Je možné vystoupat schodištěm nebo výtahem, který se nachází v pavilonu A1. Stavba je přizpůsobena hendikepovaným osobám. Jednotlivé ordinace v 2.NP pavilonu A3 jsou přístupné ze společné chodby.</w:t>
      </w:r>
    </w:p>
    <w:p w:rsidR="00C33E14" w:rsidRPr="0004321D" w:rsidRDefault="00C33E14" w:rsidP="00F101A6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04321D">
        <w:rPr>
          <w:rFonts w:ascii="Calibri" w:eastAsia="Calibri" w:hAnsi="Calibri" w:cs="Calibri"/>
          <w:b/>
          <w:sz w:val="22"/>
          <w:szCs w:val="22"/>
        </w:rPr>
        <w:t>Popis architektonického, výtvarného, materiálového, stavebně technického, konstrukčního a technologického řešení a příslušné parametry stavby nebo objektu</w:t>
      </w:r>
    </w:p>
    <w:p w:rsidR="0004321D" w:rsidRDefault="0004321D" w:rsidP="0004321D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Projekt řeší úpravu určených místnosti ve stávajícím objektu polikliniky v Karviné, pavilon A3, 2.NP. Nové využití místností je stejného charakteru jako předcházejí, tedy ambulance (ordinace).</w:t>
      </w:r>
    </w:p>
    <w:p w:rsidR="00C33E14" w:rsidRPr="00195E60" w:rsidRDefault="00C33E14" w:rsidP="00F101A6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195E60">
        <w:rPr>
          <w:rFonts w:ascii="Calibri" w:eastAsia="Calibri" w:hAnsi="Calibri" w:cs="Calibri"/>
          <w:b/>
          <w:sz w:val="22"/>
          <w:szCs w:val="22"/>
        </w:rPr>
        <w:t>Provozně bezpečnostní řešení stavby nebo zařízení včetně řešení ochrany obyvatelstva</w:t>
      </w:r>
    </w:p>
    <w:p w:rsidR="00195E60" w:rsidRDefault="00195E60" w:rsidP="00195E60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Provozně bezpečnostní řešení stavby je stávající.</w:t>
      </w:r>
    </w:p>
    <w:p w:rsidR="00C33E14" w:rsidRPr="00195E60" w:rsidRDefault="00C33E14" w:rsidP="00F101A6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195E60">
        <w:rPr>
          <w:rFonts w:ascii="Calibri" w:eastAsia="Calibri" w:hAnsi="Calibri" w:cs="Calibri"/>
          <w:b/>
          <w:sz w:val="22"/>
          <w:szCs w:val="22"/>
        </w:rPr>
        <w:t>Řešení požadavků přístupnosti stavby: popis navržených opatření – zejména přístup ke stavbě, vstup do objektu, vertikální a horizontální pohyb, hygienická zařízení a šatny, informační, orientační, komunikační a přístupové systémy, únikové cesty a popřípadě popis dopadů na přístupnost z hlediska uplatnění závazných územně technických nebo stavebně technických důvodů nebo jiných veřejných zájmů</w:t>
      </w:r>
    </w:p>
    <w:p w:rsidR="00195E60" w:rsidRDefault="00195E60" w:rsidP="00195E60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Vstup do pavilonu A3 je přes vstupní pavilon A1. Je možné vystoupat schodištěm nebo výtahem, který se nachází v pavilonu A1. Stavba je přizpůsobena hendikepovaným osobám. Jednotlivé ordinace v 2.NP pavilonu A3 jsou přístupné ze společné chodby. Hygienické zařízení pro pacienty i pro zaměstnance, </w:t>
      </w:r>
      <w:r>
        <w:rPr>
          <w:rFonts w:ascii="Calibri" w:eastAsia="Calibri" w:hAnsi="Calibri" w:cs="Calibri"/>
          <w:sz w:val="22"/>
          <w:szCs w:val="22"/>
        </w:rPr>
        <w:br/>
        <w:t>se nachází v pavilonu A1, hned před vstupem do pavilonu A3, vždy na každém podlaží. Jednotlivé ordinace mají svou samostatnou šatnu.</w:t>
      </w:r>
    </w:p>
    <w:p w:rsidR="00C33E14" w:rsidRPr="005B7D5A" w:rsidRDefault="00C33E14" w:rsidP="00F101A6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5B7D5A">
        <w:rPr>
          <w:rFonts w:ascii="Calibri" w:eastAsia="Calibri" w:hAnsi="Calibri" w:cs="Calibri"/>
          <w:b/>
          <w:sz w:val="22"/>
          <w:szCs w:val="22"/>
        </w:rPr>
        <w:t>Zemní práce – výkopy jam a rýh, popis a řešení</w:t>
      </w:r>
    </w:p>
    <w:p w:rsidR="005B7D5A" w:rsidRDefault="005B7D5A" w:rsidP="005B7D5A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Zemní práce nebudou prováděny.</w:t>
      </w:r>
    </w:p>
    <w:p w:rsidR="00C33E14" w:rsidRPr="005B7D5A" w:rsidRDefault="00C33E14" w:rsidP="00F101A6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5B7D5A">
        <w:rPr>
          <w:rFonts w:ascii="Calibri" w:eastAsia="Calibri" w:hAnsi="Calibri" w:cs="Calibri"/>
          <w:b/>
          <w:sz w:val="22"/>
          <w:szCs w:val="22"/>
        </w:rPr>
        <w:t>Zajištění výkopů</w:t>
      </w:r>
    </w:p>
    <w:p w:rsidR="005B7D5A" w:rsidRDefault="005B7D5A" w:rsidP="005B7D5A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Výkopy nebudou prováděny.</w:t>
      </w:r>
    </w:p>
    <w:p w:rsidR="00C33E14" w:rsidRPr="005B7D5A" w:rsidRDefault="00C33E14" w:rsidP="00F101A6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5B7D5A">
        <w:rPr>
          <w:rFonts w:ascii="Calibri" w:eastAsia="Calibri" w:hAnsi="Calibri" w:cs="Calibri"/>
          <w:b/>
          <w:sz w:val="22"/>
          <w:szCs w:val="22"/>
        </w:rPr>
        <w:t>Založení stavby – návrh, výpočet a popis, se zapracováním výsledků průzkumu základových poměrů</w:t>
      </w:r>
    </w:p>
    <w:p w:rsidR="005B7D5A" w:rsidRDefault="005B7D5A" w:rsidP="005B7D5A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Založení stavby je stávající, nové nebude prováděno.</w:t>
      </w:r>
    </w:p>
    <w:p w:rsidR="00C33E14" w:rsidRPr="00CE3327" w:rsidRDefault="00C33E14" w:rsidP="00F101A6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CE3327">
        <w:rPr>
          <w:rFonts w:ascii="Calibri" w:eastAsia="Calibri" w:hAnsi="Calibri" w:cs="Calibri"/>
          <w:b/>
          <w:sz w:val="22"/>
          <w:szCs w:val="22"/>
        </w:rPr>
        <w:t>Konstrukční a stavebně technické řešení a technické vlastnosti stavby – popis stavby po konstrukčních částech stavby, včetně požadavků na kvalitu a provedení, svislé nosné konstrukce, vodorovné nosné konstrukce, schodiště, střecha, příčky, výplně otvorů, obvodový plášť, střešní plášť, podlahy, izolace, povrchové úpravy apod.</w:t>
      </w:r>
    </w:p>
    <w:p w:rsidR="0000167B" w:rsidRDefault="0000167B" w:rsidP="0000167B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V novém stavu vzniknou dvě samostatné ambulance lékařů.</w:t>
      </w:r>
    </w:p>
    <w:p w:rsidR="00195E60" w:rsidRDefault="00195E60">
      <w:pPr>
        <w:jc w:val="left"/>
        <w:rPr>
          <w:rFonts w:ascii="Calibri" w:eastAsia="Calibri" w:hAnsi="Calibri" w:cs="Calibri"/>
          <w:sz w:val="22"/>
          <w:szCs w:val="22"/>
          <w:u w:val="single"/>
        </w:rPr>
      </w:pPr>
      <w:r>
        <w:rPr>
          <w:rFonts w:ascii="Calibri" w:eastAsia="Calibri" w:hAnsi="Calibri" w:cs="Calibri"/>
          <w:sz w:val="22"/>
          <w:szCs w:val="22"/>
          <w:u w:val="single"/>
        </w:rPr>
        <w:br w:type="page"/>
      </w:r>
    </w:p>
    <w:p w:rsidR="0000167B" w:rsidRPr="0000167B" w:rsidRDefault="0000167B" w:rsidP="0000167B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  <w:u w:val="single"/>
        </w:rPr>
      </w:pPr>
      <w:r w:rsidRPr="0000167B">
        <w:rPr>
          <w:rFonts w:ascii="Calibri" w:eastAsia="Calibri" w:hAnsi="Calibri" w:cs="Calibri"/>
          <w:sz w:val="22"/>
          <w:szCs w:val="22"/>
          <w:u w:val="single"/>
        </w:rPr>
        <w:lastRenderedPageBreak/>
        <w:t>Svislé konstrukce</w:t>
      </w:r>
    </w:p>
    <w:p w:rsidR="00670120" w:rsidRPr="007344DD" w:rsidRDefault="0000167B" w:rsidP="00670120">
      <w:pPr>
        <w:pStyle w:val="Nadpis3"/>
        <w:spacing w:line="288" w:lineRule="auto"/>
        <w:ind w:left="709"/>
        <w:rPr>
          <w:rFonts w:ascii="Calibri" w:hAnsi="Calibri" w:cs="Calibri"/>
          <w:color w:val="auto"/>
          <w:sz w:val="22"/>
          <w:szCs w:val="22"/>
        </w:rPr>
      </w:pPr>
      <w:r w:rsidRPr="007344DD">
        <w:rPr>
          <w:rFonts w:ascii="Calibri" w:eastAsia="Calibri" w:hAnsi="Calibri" w:cs="Calibri"/>
          <w:color w:val="auto"/>
          <w:sz w:val="22"/>
          <w:szCs w:val="22"/>
        </w:rPr>
        <w:t xml:space="preserve">Nové příčky jednotlivých místností budou provedeny jako zděné z pórobetonového zdiva </w:t>
      </w:r>
      <w:proofErr w:type="spellStart"/>
      <w:r w:rsidRPr="007344DD">
        <w:rPr>
          <w:rFonts w:ascii="Calibri" w:eastAsia="Calibri" w:hAnsi="Calibri" w:cs="Calibri"/>
          <w:color w:val="auto"/>
          <w:sz w:val="22"/>
          <w:szCs w:val="22"/>
        </w:rPr>
        <w:t>tl</w:t>
      </w:r>
      <w:proofErr w:type="spellEnd"/>
      <w:r w:rsidRPr="007344DD">
        <w:rPr>
          <w:rFonts w:ascii="Calibri" w:eastAsia="Calibri" w:hAnsi="Calibri" w:cs="Calibri"/>
          <w:color w:val="auto"/>
          <w:sz w:val="22"/>
          <w:szCs w:val="22"/>
        </w:rPr>
        <w:t>. 100mm.</w:t>
      </w:r>
      <w:r w:rsidR="00670120" w:rsidRPr="007344DD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</w:p>
    <w:p w:rsidR="00670120" w:rsidRPr="00670120" w:rsidRDefault="00670120" w:rsidP="0000167B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  <w:u w:val="single"/>
        </w:rPr>
      </w:pPr>
      <w:r w:rsidRPr="00670120">
        <w:rPr>
          <w:rFonts w:ascii="Calibri" w:eastAsia="Calibri" w:hAnsi="Calibri" w:cs="Calibri"/>
          <w:sz w:val="22"/>
          <w:szCs w:val="22"/>
          <w:u w:val="single"/>
        </w:rPr>
        <w:t>Vodorovné konstrukce</w:t>
      </w:r>
    </w:p>
    <w:p w:rsidR="00670120" w:rsidRDefault="00670120" w:rsidP="0000167B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Nebude zasahováno do stávajících stropních konstrukcí.</w:t>
      </w:r>
    </w:p>
    <w:p w:rsidR="00670120" w:rsidRPr="00670120" w:rsidRDefault="00670120" w:rsidP="00670120">
      <w:pPr>
        <w:pStyle w:val="Nadpis3"/>
        <w:ind w:firstLine="709"/>
        <w:rPr>
          <w:rFonts w:ascii="Calibri" w:hAnsi="Calibri" w:cs="Calibri"/>
          <w:bCs/>
          <w:color w:val="auto"/>
          <w:sz w:val="22"/>
          <w:szCs w:val="22"/>
          <w:u w:val="single"/>
        </w:rPr>
      </w:pPr>
      <w:bookmarkStart w:id="1" w:name="_Toc120777380"/>
      <w:r w:rsidRPr="00670120">
        <w:rPr>
          <w:rFonts w:ascii="Calibri" w:hAnsi="Calibri" w:cs="Calibri"/>
          <w:bCs/>
          <w:color w:val="auto"/>
          <w:sz w:val="22"/>
          <w:szCs w:val="22"/>
          <w:u w:val="single"/>
        </w:rPr>
        <w:t>Úpravy povrchů vnitřních</w:t>
      </w:r>
      <w:bookmarkEnd w:id="1"/>
    </w:p>
    <w:p w:rsidR="00670120" w:rsidRDefault="00670120" w:rsidP="00670120">
      <w:pPr>
        <w:pStyle w:val="TextB"/>
        <w:tabs>
          <w:tab w:val="left" w:pos="8595"/>
          <w:tab w:val="left" w:pos="9132"/>
        </w:tabs>
        <w:spacing w:line="288" w:lineRule="auto"/>
        <w:ind w:left="70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Místnosti budou oškrábány. </w:t>
      </w:r>
      <w:r w:rsidRPr="00F32360">
        <w:rPr>
          <w:rFonts w:ascii="Calibri" w:hAnsi="Calibri"/>
          <w:sz w:val="22"/>
          <w:szCs w:val="22"/>
        </w:rPr>
        <w:t xml:space="preserve">Bude provedeno </w:t>
      </w:r>
      <w:r w:rsidR="0013644A">
        <w:rPr>
          <w:rFonts w:ascii="Calibri" w:hAnsi="Calibri"/>
          <w:sz w:val="22"/>
          <w:szCs w:val="22"/>
        </w:rPr>
        <w:t>celkové oklepání</w:t>
      </w:r>
      <w:r w:rsidRPr="00F32360">
        <w:rPr>
          <w:rFonts w:ascii="Calibri" w:hAnsi="Calibri"/>
          <w:sz w:val="22"/>
          <w:szCs w:val="22"/>
        </w:rPr>
        <w:t xml:space="preserve"> </w:t>
      </w:r>
      <w:r w:rsidR="0013644A">
        <w:rPr>
          <w:rFonts w:ascii="Calibri" w:hAnsi="Calibri"/>
          <w:sz w:val="22"/>
          <w:szCs w:val="22"/>
        </w:rPr>
        <w:t xml:space="preserve">omítek stávajících stěn, </w:t>
      </w:r>
      <w:r w:rsidRPr="00F32360">
        <w:rPr>
          <w:rFonts w:ascii="Calibri" w:hAnsi="Calibri"/>
          <w:sz w:val="22"/>
          <w:szCs w:val="22"/>
        </w:rPr>
        <w:t xml:space="preserve">následně bude provedena v celém rozsahu </w:t>
      </w:r>
      <w:r>
        <w:rPr>
          <w:rFonts w:ascii="Calibri" w:hAnsi="Calibri"/>
          <w:sz w:val="22"/>
          <w:szCs w:val="22"/>
        </w:rPr>
        <w:t xml:space="preserve">penetrace, </w:t>
      </w:r>
      <w:proofErr w:type="spellStart"/>
      <w:r w:rsidRPr="00F32360">
        <w:rPr>
          <w:rFonts w:ascii="Calibri" w:hAnsi="Calibri"/>
          <w:sz w:val="22"/>
          <w:szCs w:val="22"/>
        </w:rPr>
        <w:t>přetmelovací</w:t>
      </w:r>
      <w:proofErr w:type="spellEnd"/>
      <w:r w:rsidRPr="00F32360">
        <w:rPr>
          <w:rFonts w:ascii="Calibri" w:hAnsi="Calibri"/>
          <w:sz w:val="22"/>
          <w:szCs w:val="22"/>
        </w:rPr>
        <w:t xml:space="preserve"> vrstva s výztužnou tkaninou a bude provedena finální vrstva </w:t>
      </w:r>
      <w:r>
        <w:rPr>
          <w:rFonts w:ascii="Calibri" w:hAnsi="Calibri"/>
          <w:sz w:val="22"/>
          <w:szCs w:val="22"/>
        </w:rPr>
        <w:t>omítky</w:t>
      </w:r>
      <w:r w:rsidRPr="00F32360">
        <w:rPr>
          <w:rFonts w:ascii="Calibri" w:hAnsi="Calibri"/>
          <w:sz w:val="22"/>
          <w:szCs w:val="22"/>
        </w:rPr>
        <w:t>.</w:t>
      </w:r>
      <w:r>
        <w:rPr>
          <w:rFonts w:ascii="Calibri" w:hAnsi="Calibri"/>
          <w:sz w:val="22"/>
          <w:szCs w:val="22"/>
        </w:rPr>
        <w:t xml:space="preserve"> </w:t>
      </w:r>
      <w:r w:rsidRPr="00F32360">
        <w:rPr>
          <w:rFonts w:ascii="Calibri" w:hAnsi="Calibri"/>
          <w:sz w:val="22"/>
          <w:szCs w:val="22"/>
        </w:rPr>
        <w:t>Po dokončení veškerých stavebních prací bude provedena výmalba dotčených místností v</w:t>
      </w:r>
      <w:r>
        <w:rPr>
          <w:rFonts w:ascii="Calibri" w:hAnsi="Calibri"/>
          <w:sz w:val="22"/>
          <w:szCs w:val="22"/>
        </w:rPr>
        <w:t> určitém rozsahu</w:t>
      </w:r>
      <w:r w:rsidRPr="00F32360">
        <w:rPr>
          <w:rFonts w:ascii="Calibri" w:hAnsi="Calibri"/>
          <w:sz w:val="22"/>
          <w:szCs w:val="22"/>
        </w:rPr>
        <w:t xml:space="preserve"> – barva bílá</w:t>
      </w:r>
      <w:r>
        <w:rPr>
          <w:rFonts w:ascii="Calibri" w:hAnsi="Calibri"/>
          <w:sz w:val="22"/>
          <w:szCs w:val="22"/>
        </w:rPr>
        <w:t>.</w:t>
      </w:r>
    </w:p>
    <w:p w:rsidR="00670120" w:rsidRDefault="00670120" w:rsidP="00670120">
      <w:pPr>
        <w:spacing w:line="288" w:lineRule="auto"/>
        <w:ind w:left="70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 umyvadel</w:t>
      </w:r>
      <w:r w:rsidRPr="00AC357F">
        <w:rPr>
          <w:rFonts w:ascii="Calibri" w:hAnsi="Calibri" w:cs="Calibri"/>
          <w:sz w:val="22"/>
          <w:szCs w:val="22"/>
        </w:rPr>
        <w:t xml:space="preserve"> bude proveden keramický obklad do výšky </w:t>
      </w:r>
      <w:r>
        <w:rPr>
          <w:rFonts w:ascii="Calibri" w:hAnsi="Calibri" w:cs="Calibri"/>
          <w:sz w:val="22"/>
          <w:szCs w:val="22"/>
        </w:rPr>
        <w:t xml:space="preserve">dveří </w:t>
      </w:r>
      <w:r w:rsidRPr="00AC357F">
        <w:rPr>
          <w:rFonts w:ascii="Calibri" w:hAnsi="Calibri" w:cs="Calibri"/>
          <w:sz w:val="22"/>
          <w:szCs w:val="22"/>
        </w:rPr>
        <w:t>2,</w:t>
      </w:r>
      <w:r>
        <w:rPr>
          <w:rFonts w:ascii="Calibri" w:hAnsi="Calibri" w:cs="Calibri"/>
          <w:sz w:val="22"/>
          <w:szCs w:val="22"/>
        </w:rPr>
        <w:t>02</w:t>
      </w:r>
      <w:r w:rsidRPr="00AC357F">
        <w:rPr>
          <w:rFonts w:ascii="Calibri" w:hAnsi="Calibri" w:cs="Calibri"/>
          <w:sz w:val="22"/>
          <w:szCs w:val="22"/>
        </w:rPr>
        <w:t xml:space="preserve"> m nad podlahu</w:t>
      </w:r>
      <w:r>
        <w:rPr>
          <w:rFonts w:ascii="Calibri" w:hAnsi="Calibri" w:cs="Calibri"/>
          <w:sz w:val="22"/>
          <w:szCs w:val="22"/>
        </w:rPr>
        <w:t>, velikosti dlaždice 600 x 600 mm</w:t>
      </w:r>
      <w:r w:rsidRPr="00AC357F">
        <w:rPr>
          <w:rFonts w:ascii="Calibri" w:hAnsi="Calibri" w:cs="Calibri"/>
          <w:sz w:val="22"/>
          <w:szCs w:val="22"/>
        </w:rPr>
        <w:t xml:space="preserve">. Obklad bude proveden na podkladní omítku. </w:t>
      </w:r>
    </w:p>
    <w:p w:rsidR="00C579F8" w:rsidRPr="00C579F8" w:rsidRDefault="00C579F8" w:rsidP="00C579F8">
      <w:pPr>
        <w:pStyle w:val="Nadpis3"/>
        <w:ind w:firstLine="709"/>
        <w:rPr>
          <w:rFonts w:ascii="Calibri" w:hAnsi="Calibri" w:cs="Calibri"/>
          <w:bCs/>
          <w:color w:val="auto"/>
          <w:sz w:val="22"/>
          <w:szCs w:val="22"/>
          <w:u w:val="single"/>
        </w:rPr>
      </w:pPr>
      <w:r>
        <w:rPr>
          <w:rFonts w:ascii="Calibri" w:hAnsi="Calibri" w:cs="Calibri"/>
          <w:bCs/>
          <w:color w:val="auto"/>
          <w:sz w:val="22"/>
          <w:szCs w:val="22"/>
          <w:u w:val="single"/>
        </w:rPr>
        <w:t>Podhledy</w:t>
      </w:r>
    </w:p>
    <w:p w:rsidR="00C579F8" w:rsidRDefault="00C579F8" w:rsidP="00C579F8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09"/>
        <w:jc w:val="both"/>
        <w:rPr>
          <w:rFonts w:ascii="Calibri" w:hAnsi="Calibri"/>
          <w:sz w:val="22"/>
          <w:szCs w:val="22"/>
        </w:rPr>
      </w:pPr>
      <w:r w:rsidRPr="00F32360">
        <w:rPr>
          <w:rFonts w:ascii="Calibri" w:hAnsi="Calibri"/>
          <w:sz w:val="22"/>
          <w:szCs w:val="22"/>
        </w:rPr>
        <w:t xml:space="preserve">V rámci stavebních úprav bude ve všech místnostech proveden nový </w:t>
      </w:r>
      <w:r>
        <w:rPr>
          <w:rFonts w:ascii="Calibri" w:hAnsi="Calibri"/>
          <w:sz w:val="22"/>
          <w:szCs w:val="22"/>
        </w:rPr>
        <w:t>podhled</w:t>
      </w:r>
      <w:r w:rsidRPr="00F32360">
        <w:rPr>
          <w:rFonts w:ascii="Calibri" w:hAnsi="Calibri"/>
          <w:sz w:val="22"/>
          <w:szCs w:val="22"/>
        </w:rPr>
        <w:t xml:space="preserve">. V rámci podhledové konstrukce bude provedeno osazení </w:t>
      </w:r>
      <w:r>
        <w:rPr>
          <w:rFonts w:ascii="Calibri" w:hAnsi="Calibri"/>
          <w:sz w:val="22"/>
          <w:szCs w:val="22"/>
        </w:rPr>
        <w:t>nových</w:t>
      </w:r>
      <w:r w:rsidRPr="00F32360">
        <w:rPr>
          <w:rFonts w:ascii="Calibri" w:hAnsi="Calibri"/>
          <w:sz w:val="22"/>
          <w:szCs w:val="22"/>
        </w:rPr>
        <w:t xml:space="preserve"> svítidel. </w:t>
      </w:r>
    </w:p>
    <w:p w:rsidR="00C579F8" w:rsidRDefault="00C579F8" w:rsidP="00C579F8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0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V ordinacích bude instalován minerální kazetový podhled, omyvatelný (označení POD01). V místnosti zákrskového sálku jsou instalovány taktéž tyto podhledy, pouze </w:t>
      </w:r>
      <w:r w:rsidR="007344DD">
        <w:rPr>
          <w:rFonts w:ascii="Calibri" w:hAnsi="Calibri"/>
          <w:sz w:val="22"/>
          <w:szCs w:val="22"/>
        </w:rPr>
        <w:t>s</w:t>
      </w:r>
      <w:r>
        <w:rPr>
          <w:rFonts w:ascii="Calibri" w:hAnsi="Calibri"/>
          <w:sz w:val="22"/>
          <w:szCs w:val="22"/>
        </w:rPr>
        <w:t> jinou klasifikací pro daný účel místnosti</w:t>
      </w:r>
      <w:r w:rsidR="007344DD">
        <w:rPr>
          <w:rFonts w:ascii="Calibri" w:hAnsi="Calibri"/>
          <w:sz w:val="22"/>
          <w:szCs w:val="22"/>
        </w:rPr>
        <w:t xml:space="preserve"> (označení POD02). </w:t>
      </w:r>
      <w:r>
        <w:rPr>
          <w:rFonts w:ascii="Calibri" w:hAnsi="Calibri"/>
          <w:sz w:val="22"/>
          <w:szCs w:val="22"/>
        </w:rPr>
        <w:t>V ostatních místnostech jsou navrženy klasické plné podh</w:t>
      </w:r>
      <w:r w:rsidR="007344DD">
        <w:rPr>
          <w:rFonts w:ascii="Calibri" w:hAnsi="Calibri"/>
          <w:sz w:val="22"/>
          <w:szCs w:val="22"/>
        </w:rPr>
        <w:t xml:space="preserve">ledy </w:t>
      </w:r>
      <w:proofErr w:type="spellStart"/>
      <w:r w:rsidR="007344DD">
        <w:rPr>
          <w:rFonts w:ascii="Calibri" w:hAnsi="Calibri"/>
          <w:sz w:val="22"/>
          <w:szCs w:val="22"/>
        </w:rPr>
        <w:t>tl</w:t>
      </w:r>
      <w:proofErr w:type="spellEnd"/>
      <w:r w:rsidR="007344DD">
        <w:rPr>
          <w:rFonts w:ascii="Calibri" w:hAnsi="Calibri"/>
          <w:sz w:val="22"/>
          <w:szCs w:val="22"/>
        </w:rPr>
        <w:t>. 12,5 mm (označení POD03</w:t>
      </w:r>
      <w:r>
        <w:rPr>
          <w:rFonts w:ascii="Calibri" w:hAnsi="Calibri"/>
          <w:sz w:val="22"/>
          <w:szCs w:val="22"/>
        </w:rPr>
        <w:t xml:space="preserve">). Veškeré umístění jednotlivých druhu podhledů a světlá výška umístění podhledů </w:t>
      </w:r>
      <w:r w:rsidR="007344DD">
        <w:rPr>
          <w:rFonts w:ascii="Calibri" w:hAnsi="Calibri"/>
          <w:sz w:val="22"/>
          <w:szCs w:val="22"/>
        </w:rPr>
        <w:t xml:space="preserve">je popsána na výkrese </w:t>
      </w:r>
      <w:proofErr w:type="gramStart"/>
      <w:r w:rsidR="007344DD">
        <w:rPr>
          <w:rFonts w:ascii="Calibri" w:hAnsi="Calibri"/>
          <w:sz w:val="22"/>
          <w:szCs w:val="22"/>
        </w:rPr>
        <w:t>č. D.1.1.3.</w:t>
      </w:r>
      <w:r>
        <w:rPr>
          <w:rFonts w:ascii="Calibri" w:hAnsi="Calibri"/>
          <w:sz w:val="22"/>
          <w:szCs w:val="22"/>
        </w:rPr>
        <w:t>06</w:t>
      </w:r>
      <w:proofErr w:type="gramEnd"/>
      <w:r>
        <w:rPr>
          <w:rFonts w:ascii="Calibri" w:hAnsi="Calibri"/>
          <w:sz w:val="22"/>
          <w:szCs w:val="22"/>
        </w:rPr>
        <w:t>.</w:t>
      </w:r>
    </w:p>
    <w:p w:rsidR="00236BBD" w:rsidRPr="00F060DD" w:rsidRDefault="00236BBD" w:rsidP="00C579F8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09"/>
        <w:jc w:val="both"/>
        <w:rPr>
          <w:rFonts w:ascii="Calibri" w:eastAsia="Calibri" w:hAnsi="Calibri" w:cs="Calibri"/>
          <w:color w:val="FF0000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Stropní podhledové systémy budou namontovány dle instalačních manuálů a doporučení výrobce. </w:t>
      </w:r>
    </w:p>
    <w:p w:rsidR="00670120" w:rsidRPr="00670120" w:rsidRDefault="00670120" w:rsidP="00670120">
      <w:pPr>
        <w:pStyle w:val="Nadpis3"/>
        <w:ind w:firstLine="709"/>
        <w:rPr>
          <w:rFonts w:ascii="Calibri" w:hAnsi="Calibri" w:cs="Calibri"/>
          <w:bCs/>
          <w:color w:val="auto"/>
          <w:sz w:val="22"/>
          <w:szCs w:val="22"/>
          <w:u w:val="single"/>
        </w:rPr>
      </w:pPr>
      <w:r>
        <w:rPr>
          <w:rFonts w:ascii="Calibri" w:hAnsi="Calibri" w:cs="Calibri"/>
          <w:bCs/>
          <w:color w:val="auto"/>
          <w:sz w:val="22"/>
          <w:szCs w:val="22"/>
          <w:u w:val="single"/>
        </w:rPr>
        <w:t>Podlahy</w:t>
      </w:r>
    </w:p>
    <w:p w:rsidR="00670120" w:rsidRDefault="00670120" w:rsidP="00670120">
      <w:pPr>
        <w:tabs>
          <w:tab w:val="left" w:pos="4440"/>
        </w:tabs>
        <w:spacing w:line="288" w:lineRule="auto"/>
        <w:ind w:left="709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V určených místnostech</w:t>
      </w:r>
      <w:r w:rsidRPr="00CD70AE">
        <w:rPr>
          <w:rFonts w:ascii="Calibri" w:hAnsi="Calibri" w:cs="Calibri"/>
          <w:color w:val="auto"/>
          <w:sz w:val="22"/>
          <w:szCs w:val="22"/>
        </w:rPr>
        <w:t xml:space="preserve"> </w:t>
      </w:r>
      <w:r>
        <w:rPr>
          <w:rFonts w:ascii="Calibri" w:hAnsi="Calibri" w:cs="Calibri"/>
          <w:color w:val="auto"/>
          <w:sz w:val="22"/>
          <w:szCs w:val="22"/>
        </w:rPr>
        <w:t>2</w:t>
      </w:r>
      <w:r w:rsidRPr="00CD70AE">
        <w:rPr>
          <w:rFonts w:ascii="Calibri" w:hAnsi="Calibri" w:cs="Calibri"/>
          <w:color w:val="auto"/>
          <w:sz w:val="22"/>
          <w:szCs w:val="22"/>
        </w:rPr>
        <w:t>.NP pavilonu A</w:t>
      </w:r>
      <w:r>
        <w:rPr>
          <w:rFonts w:ascii="Calibri" w:hAnsi="Calibri" w:cs="Calibri"/>
          <w:color w:val="auto"/>
          <w:sz w:val="22"/>
          <w:szCs w:val="22"/>
        </w:rPr>
        <w:t>3 bude</w:t>
      </w:r>
      <w:r w:rsidRPr="00CD70AE">
        <w:rPr>
          <w:rFonts w:ascii="Calibri" w:hAnsi="Calibri" w:cs="Calibri"/>
          <w:color w:val="auto"/>
          <w:sz w:val="22"/>
          <w:szCs w:val="22"/>
        </w:rPr>
        <w:t xml:space="preserve"> provedeno nové souvrství podlahy, celková </w:t>
      </w:r>
      <w:proofErr w:type="spellStart"/>
      <w:r>
        <w:rPr>
          <w:rFonts w:ascii="Calibri" w:hAnsi="Calibri" w:cs="Calibri"/>
          <w:color w:val="auto"/>
          <w:sz w:val="22"/>
          <w:szCs w:val="22"/>
        </w:rPr>
        <w:t>tl</w:t>
      </w:r>
      <w:proofErr w:type="spellEnd"/>
      <w:r>
        <w:rPr>
          <w:rFonts w:ascii="Calibri" w:hAnsi="Calibri" w:cs="Calibri"/>
          <w:color w:val="auto"/>
          <w:sz w:val="22"/>
          <w:szCs w:val="22"/>
        </w:rPr>
        <w:t xml:space="preserve">. </w:t>
      </w:r>
      <w:proofErr w:type="gramStart"/>
      <w:r w:rsidRPr="00CD70AE">
        <w:rPr>
          <w:rFonts w:ascii="Calibri" w:hAnsi="Calibri" w:cs="Calibri"/>
          <w:color w:val="auto"/>
          <w:sz w:val="22"/>
          <w:szCs w:val="22"/>
        </w:rPr>
        <w:t>max.</w:t>
      </w:r>
      <w:proofErr w:type="gramEnd"/>
      <w:r w:rsidRPr="00CD70AE">
        <w:rPr>
          <w:rFonts w:ascii="Calibri" w:hAnsi="Calibri" w:cs="Calibri"/>
          <w:color w:val="auto"/>
          <w:sz w:val="22"/>
          <w:szCs w:val="22"/>
        </w:rPr>
        <w:t xml:space="preserve"> 100 mm. Bude provedena nová nášlapná vrstva </w:t>
      </w:r>
      <w:r w:rsidR="00711F26">
        <w:rPr>
          <w:rFonts w:ascii="Calibri" w:hAnsi="Calibri" w:cs="Calibri"/>
          <w:color w:val="auto"/>
          <w:sz w:val="22"/>
          <w:szCs w:val="22"/>
        </w:rPr>
        <w:t>–</w:t>
      </w:r>
      <w:r w:rsidRPr="00CD70AE">
        <w:rPr>
          <w:rFonts w:ascii="Calibri" w:hAnsi="Calibri" w:cs="Calibri"/>
          <w:color w:val="auto"/>
          <w:sz w:val="22"/>
          <w:szCs w:val="22"/>
        </w:rPr>
        <w:t xml:space="preserve"> </w:t>
      </w:r>
      <w:r>
        <w:rPr>
          <w:rFonts w:ascii="Calibri" w:hAnsi="Calibri" w:cs="Calibri"/>
          <w:color w:val="auto"/>
          <w:sz w:val="22"/>
          <w:szCs w:val="22"/>
        </w:rPr>
        <w:t>vinyl</w:t>
      </w:r>
      <w:r w:rsidR="009841B7">
        <w:rPr>
          <w:rFonts w:ascii="Calibri" w:hAnsi="Calibri" w:cs="Calibri"/>
          <w:color w:val="auto"/>
          <w:sz w:val="22"/>
          <w:szCs w:val="22"/>
        </w:rPr>
        <w:t>.</w:t>
      </w:r>
    </w:p>
    <w:p w:rsidR="007344DD" w:rsidRPr="007344DD" w:rsidRDefault="007344DD" w:rsidP="00670120">
      <w:pPr>
        <w:tabs>
          <w:tab w:val="left" w:pos="4440"/>
        </w:tabs>
        <w:spacing w:line="288" w:lineRule="auto"/>
        <w:ind w:left="709"/>
        <w:rPr>
          <w:rFonts w:ascii="Calibri" w:hAnsi="Calibri" w:cs="Calibri"/>
          <w:color w:val="auto"/>
          <w:sz w:val="22"/>
          <w:szCs w:val="22"/>
          <w:u w:val="single"/>
        </w:rPr>
      </w:pPr>
      <w:r w:rsidRPr="007344DD">
        <w:rPr>
          <w:rFonts w:ascii="Calibri" w:hAnsi="Calibri" w:cs="Calibri"/>
          <w:color w:val="auto"/>
          <w:sz w:val="22"/>
          <w:szCs w:val="22"/>
          <w:u w:val="single"/>
        </w:rPr>
        <w:t>Výplně otvorů</w:t>
      </w:r>
    </w:p>
    <w:p w:rsidR="007344DD" w:rsidRDefault="007344DD" w:rsidP="00670120">
      <w:pPr>
        <w:tabs>
          <w:tab w:val="left" w:pos="4440"/>
        </w:tabs>
        <w:spacing w:line="288" w:lineRule="auto"/>
        <w:ind w:left="709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Jednotlivé dveře z chodby do místností budou provedeny jako plné s polodrážkou, bez prahu s ocelovou zárubní, barva světle šedá. Do místností, které </w:t>
      </w:r>
      <w:proofErr w:type="gramStart"/>
      <w:r>
        <w:rPr>
          <w:rFonts w:ascii="Calibri" w:hAnsi="Calibri" w:cs="Calibri"/>
          <w:color w:val="auto"/>
          <w:sz w:val="22"/>
          <w:szCs w:val="22"/>
        </w:rPr>
        <w:t>nejsou</w:t>
      </w:r>
      <w:proofErr w:type="gramEnd"/>
      <w:r>
        <w:rPr>
          <w:rFonts w:ascii="Calibri" w:hAnsi="Calibri" w:cs="Calibri"/>
          <w:color w:val="auto"/>
          <w:sz w:val="22"/>
          <w:szCs w:val="22"/>
        </w:rPr>
        <w:t xml:space="preserve"> předmětem stavebních úprav </w:t>
      </w:r>
      <w:proofErr w:type="gramStart"/>
      <w:r>
        <w:rPr>
          <w:rFonts w:ascii="Calibri" w:hAnsi="Calibri" w:cs="Calibri"/>
          <w:color w:val="auto"/>
          <w:sz w:val="22"/>
          <w:szCs w:val="22"/>
        </w:rPr>
        <w:t>budou</w:t>
      </w:r>
      <w:proofErr w:type="gramEnd"/>
      <w:r>
        <w:rPr>
          <w:rFonts w:ascii="Calibri" w:hAnsi="Calibri" w:cs="Calibri"/>
          <w:color w:val="auto"/>
          <w:sz w:val="22"/>
          <w:szCs w:val="22"/>
        </w:rPr>
        <w:t xml:space="preserve"> pouze vyměněny dveřní křídla za nová stejného vzhledu. Dveře na únikové schodiště a dveře do pavilonu A1 nebudou měněny.</w:t>
      </w:r>
    </w:p>
    <w:p w:rsidR="007344DD" w:rsidRDefault="007344DD" w:rsidP="007344DD">
      <w:pPr>
        <w:pStyle w:val="Nadpis3"/>
        <w:spacing w:line="288" w:lineRule="auto"/>
        <w:ind w:left="709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 xml:space="preserve">Bude provedena hliníková stěna pro místnost recepce </w:t>
      </w:r>
      <w:proofErr w:type="gramStart"/>
      <w:r>
        <w:rPr>
          <w:rFonts w:ascii="Calibri" w:hAnsi="Calibri" w:cs="Calibri"/>
          <w:color w:val="000000" w:themeColor="text1"/>
          <w:sz w:val="22"/>
          <w:szCs w:val="22"/>
        </w:rPr>
        <w:t>m.č.</w:t>
      </w:r>
      <w:proofErr w:type="gramEnd"/>
      <w:r>
        <w:rPr>
          <w:rFonts w:ascii="Calibri" w:hAnsi="Calibri" w:cs="Calibri"/>
          <w:color w:val="000000" w:themeColor="text1"/>
          <w:sz w:val="22"/>
          <w:szCs w:val="22"/>
        </w:rPr>
        <w:t xml:space="preserve"> 214. Součástí hliníkové sestavy budou jednokřídlé dveře a sklopné okénko. </w:t>
      </w:r>
      <w:r w:rsidRPr="003834AF">
        <w:rPr>
          <w:rFonts w:ascii="Calibri" w:hAnsi="Calibri" w:cs="Calibri"/>
          <w:i/>
          <w:color w:val="000000" w:themeColor="text1"/>
          <w:sz w:val="22"/>
          <w:szCs w:val="22"/>
          <w:u w:val="single"/>
        </w:rPr>
        <w:t xml:space="preserve">Před prováděním stavby a zadáním </w:t>
      </w:r>
      <w:r>
        <w:rPr>
          <w:rFonts w:ascii="Calibri" w:hAnsi="Calibri" w:cs="Calibri"/>
          <w:i/>
          <w:color w:val="000000" w:themeColor="text1"/>
          <w:sz w:val="22"/>
          <w:szCs w:val="22"/>
          <w:u w:val="single"/>
        </w:rPr>
        <w:t xml:space="preserve">hliníkové stěny </w:t>
      </w:r>
      <w:r w:rsidRPr="003834AF">
        <w:rPr>
          <w:rFonts w:ascii="Calibri" w:hAnsi="Calibri" w:cs="Calibri"/>
          <w:i/>
          <w:color w:val="000000" w:themeColor="text1"/>
          <w:sz w:val="22"/>
          <w:szCs w:val="22"/>
          <w:u w:val="single"/>
        </w:rPr>
        <w:t>do výroby bude provedena výrobní dokumentace hliníkové stěny, v které bude upřesněno kotvení stěny ke stávajícím konstrukcím.</w:t>
      </w:r>
    </w:p>
    <w:p w:rsidR="00670120" w:rsidRPr="00670120" w:rsidRDefault="00670120" w:rsidP="00670120">
      <w:pPr>
        <w:spacing w:line="288" w:lineRule="auto"/>
        <w:ind w:firstLine="709"/>
        <w:rPr>
          <w:rFonts w:ascii="Calibri" w:eastAsia="Calibri" w:hAnsi="Calibri" w:cs="Calibri"/>
          <w:bCs/>
          <w:color w:val="auto"/>
          <w:sz w:val="22"/>
          <w:szCs w:val="22"/>
          <w:u w:val="single"/>
        </w:rPr>
      </w:pPr>
      <w:r w:rsidRPr="00670120">
        <w:rPr>
          <w:rFonts w:ascii="Calibri" w:hAnsi="Calibri"/>
          <w:bCs/>
          <w:color w:val="auto"/>
          <w:sz w:val="22"/>
          <w:szCs w:val="22"/>
          <w:u w:val="single"/>
        </w:rPr>
        <w:t>Zámečnické konstrukce</w:t>
      </w:r>
    </w:p>
    <w:p w:rsidR="00670120" w:rsidRDefault="00670120" w:rsidP="00670120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09"/>
        <w:jc w:val="both"/>
        <w:rPr>
          <w:rFonts w:ascii="Calibri" w:hAnsi="Calibri"/>
          <w:sz w:val="22"/>
          <w:szCs w:val="22"/>
        </w:rPr>
      </w:pPr>
      <w:r w:rsidRPr="00A52EDF">
        <w:rPr>
          <w:rFonts w:ascii="Calibri" w:hAnsi="Calibri"/>
          <w:sz w:val="22"/>
          <w:szCs w:val="22"/>
        </w:rPr>
        <w:t>Budou provedeny práce spojené se zpětným osazení</w:t>
      </w:r>
      <w:r w:rsidR="00CE3327">
        <w:rPr>
          <w:rFonts w:ascii="Calibri" w:hAnsi="Calibri"/>
          <w:sz w:val="22"/>
          <w:szCs w:val="22"/>
        </w:rPr>
        <w:t>m</w:t>
      </w:r>
      <w:r w:rsidRPr="00A52EDF">
        <w:rPr>
          <w:rFonts w:ascii="Calibri" w:hAnsi="Calibri"/>
          <w:sz w:val="22"/>
          <w:szCs w:val="22"/>
        </w:rPr>
        <w:t xml:space="preserve"> otopných</w:t>
      </w:r>
      <w:r>
        <w:rPr>
          <w:rFonts w:ascii="Calibri" w:hAnsi="Calibri"/>
          <w:sz w:val="22"/>
          <w:szCs w:val="22"/>
        </w:rPr>
        <w:t xml:space="preserve"> těles, vč. odvzdušnění systému </w:t>
      </w:r>
      <w:r w:rsidRPr="00A52EDF">
        <w:rPr>
          <w:rFonts w:ascii="Calibri" w:hAnsi="Calibri"/>
          <w:sz w:val="22"/>
          <w:szCs w:val="22"/>
        </w:rPr>
        <w:t>a bude proveden dvojnás</w:t>
      </w:r>
      <w:r>
        <w:rPr>
          <w:rFonts w:ascii="Calibri" w:hAnsi="Calibri"/>
          <w:sz w:val="22"/>
          <w:szCs w:val="22"/>
        </w:rPr>
        <w:t>obný nátěr tělesa – odstín bílá.</w:t>
      </w:r>
      <w:r w:rsidR="00CE3327">
        <w:rPr>
          <w:rFonts w:ascii="Calibri" w:hAnsi="Calibri"/>
          <w:sz w:val="22"/>
          <w:szCs w:val="22"/>
        </w:rPr>
        <w:t xml:space="preserve"> Nově dojde k obroušení a nátěru dvířek </w:t>
      </w:r>
      <w:proofErr w:type="spellStart"/>
      <w:r w:rsidR="00CE3327">
        <w:rPr>
          <w:rFonts w:ascii="Calibri" w:hAnsi="Calibri"/>
          <w:sz w:val="22"/>
          <w:szCs w:val="22"/>
        </w:rPr>
        <w:t>elektro</w:t>
      </w:r>
      <w:proofErr w:type="spellEnd"/>
      <w:r w:rsidR="00CE3327">
        <w:rPr>
          <w:rFonts w:ascii="Calibri" w:hAnsi="Calibri"/>
          <w:sz w:val="22"/>
          <w:szCs w:val="22"/>
        </w:rPr>
        <w:t xml:space="preserve"> skříní v barvě světle šedá. Je nutné tyto dvířka nově označit potřebnými cedulkami.</w:t>
      </w:r>
    </w:p>
    <w:p w:rsidR="007344DD" w:rsidRPr="007344DD" w:rsidRDefault="007344DD" w:rsidP="00670120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09"/>
        <w:jc w:val="both"/>
        <w:rPr>
          <w:rFonts w:ascii="Calibri" w:hAnsi="Calibri"/>
          <w:sz w:val="22"/>
          <w:szCs w:val="22"/>
          <w:u w:val="single"/>
        </w:rPr>
      </w:pPr>
      <w:r w:rsidRPr="007344DD">
        <w:rPr>
          <w:rFonts w:ascii="Calibri" w:hAnsi="Calibri"/>
          <w:sz w:val="22"/>
          <w:szCs w:val="22"/>
          <w:u w:val="single"/>
        </w:rPr>
        <w:t>Malby a nátěry</w:t>
      </w:r>
    </w:p>
    <w:p w:rsidR="007344DD" w:rsidRDefault="007344DD" w:rsidP="00670120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0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Malíř provede práce spočívající ve vymalování dotčených místností bílou barvou.</w:t>
      </w:r>
    </w:p>
    <w:p w:rsidR="00711F26" w:rsidRDefault="00711F26" w:rsidP="00670120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09"/>
        <w:jc w:val="both"/>
        <w:rPr>
          <w:rFonts w:ascii="Calibri" w:hAnsi="Calibri"/>
          <w:sz w:val="22"/>
          <w:szCs w:val="22"/>
        </w:rPr>
      </w:pPr>
    </w:p>
    <w:p w:rsidR="00711F26" w:rsidRDefault="00711F26" w:rsidP="00670120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09"/>
        <w:jc w:val="both"/>
        <w:rPr>
          <w:rFonts w:ascii="Calibri" w:hAnsi="Calibri"/>
          <w:sz w:val="22"/>
          <w:szCs w:val="22"/>
        </w:rPr>
      </w:pPr>
    </w:p>
    <w:p w:rsidR="00711F26" w:rsidRDefault="00711F26" w:rsidP="00670120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09"/>
        <w:jc w:val="both"/>
        <w:rPr>
          <w:rFonts w:ascii="Calibri" w:hAnsi="Calibri"/>
          <w:sz w:val="22"/>
          <w:szCs w:val="22"/>
        </w:rPr>
      </w:pPr>
    </w:p>
    <w:p w:rsidR="009841B7" w:rsidRDefault="009841B7" w:rsidP="00670120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09"/>
        <w:jc w:val="both"/>
        <w:rPr>
          <w:rFonts w:ascii="Calibri" w:hAnsi="Calibri"/>
          <w:sz w:val="22"/>
          <w:szCs w:val="22"/>
        </w:rPr>
      </w:pPr>
    </w:p>
    <w:p w:rsidR="00C33E14" w:rsidRPr="0004321D" w:rsidRDefault="00C33E14" w:rsidP="00F101A6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04321D">
        <w:rPr>
          <w:rFonts w:ascii="Calibri" w:eastAsia="Calibri" w:hAnsi="Calibri" w:cs="Calibri"/>
          <w:b/>
          <w:sz w:val="22"/>
          <w:szCs w:val="22"/>
        </w:rPr>
        <w:lastRenderedPageBreak/>
        <w:t>Řešení netradičních technologických postupů a zvláštních požadavků na provádění a jakost navržených konstrukcí</w:t>
      </w:r>
    </w:p>
    <w:p w:rsidR="0004321D" w:rsidRDefault="0004321D" w:rsidP="0004321D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V projektu nejsou navrženy netradiční technologie. Nejsou zvláštní požadavky na provádění stavby.</w:t>
      </w:r>
      <w:r w:rsidR="005E409F" w:rsidRPr="005E409F">
        <w:rPr>
          <w:rFonts w:ascii="Calibri" w:eastAsia="Calibri" w:hAnsi="Calibri" w:cs="Calibri"/>
          <w:sz w:val="22"/>
          <w:szCs w:val="22"/>
        </w:rPr>
        <w:t xml:space="preserve"> </w:t>
      </w:r>
      <w:r w:rsidR="005E409F">
        <w:rPr>
          <w:rFonts w:ascii="Calibri" w:eastAsia="Calibri" w:hAnsi="Calibri" w:cs="Calibri"/>
          <w:sz w:val="22"/>
          <w:szCs w:val="22"/>
        </w:rPr>
        <w:t>Při výstavbě bude použito běžných výrobků a materiálů, které budou doloženy atesty o nezávadnosti pro zdraví i pro životní prostředí.</w:t>
      </w:r>
    </w:p>
    <w:p w:rsidR="00C33E14" w:rsidRPr="0000167B" w:rsidRDefault="00C33E14" w:rsidP="00F101A6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00167B">
        <w:rPr>
          <w:rFonts w:ascii="Calibri" w:eastAsia="Calibri" w:hAnsi="Calibri" w:cs="Calibri"/>
          <w:b/>
          <w:sz w:val="22"/>
          <w:szCs w:val="22"/>
        </w:rPr>
        <w:t>V případě bouracích prací – návrh bourání a zajištění stavby – statické posouzení a posouzení stability</w:t>
      </w:r>
      <w:r w:rsidR="00BF02AD" w:rsidRPr="0000167B">
        <w:rPr>
          <w:rFonts w:ascii="Calibri" w:eastAsia="Calibri" w:hAnsi="Calibri" w:cs="Calibri"/>
          <w:b/>
          <w:sz w:val="22"/>
          <w:szCs w:val="22"/>
        </w:rPr>
        <w:t>, postup prací, případně technické podmínky bourání, opatření při nakládání s azbestem, nebezpečnými odpady a látkami, dekonstrukce, demontáž, selektivní třídění odpadů k dalšímu využití apod.</w:t>
      </w:r>
    </w:p>
    <w:p w:rsidR="005B7D5A" w:rsidRDefault="005B7D5A" w:rsidP="005B7D5A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V rámci bouracích prací budou odstraněny veškeré podlahy v určených místnostech pavilonu A3, 2.NP.</w:t>
      </w:r>
    </w:p>
    <w:p w:rsidR="005B7D5A" w:rsidRDefault="005B7D5A" w:rsidP="005B7D5A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Jedná se o tuto skladbu podlahy (celková </w:t>
      </w:r>
      <w:proofErr w:type="spellStart"/>
      <w:r>
        <w:rPr>
          <w:rFonts w:ascii="Calibri" w:eastAsia="Calibri" w:hAnsi="Calibri" w:cs="Calibri"/>
          <w:sz w:val="22"/>
          <w:szCs w:val="22"/>
        </w:rPr>
        <w:t>tl</w:t>
      </w:r>
      <w:proofErr w:type="spellEnd"/>
      <w:r>
        <w:rPr>
          <w:rFonts w:ascii="Calibri" w:eastAsia="Calibri" w:hAnsi="Calibri" w:cs="Calibri"/>
          <w:sz w:val="22"/>
          <w:szCs w:val="22"/>
        </w:rPr>
        <w:t>. 100 mm) – označení PVC:</w:t>
      </w:r>
    </w:p>
    <w:p w:rsidR="005B7D5A" w:rsidRDefault="005B7D5A" w:rsidP="005B7D5A">
      <w:pPr>
        <w:spacing w:line="288" w:lineRule="auto"/>
        <w:ind w:left="425" w:firstLine="709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PVC podlahová krytina</w:t>
      </w:r>
      <w:r w:rsidRPr="00F715F6">
        <w:rPr>
          <w:rFonts w:ascii="Calibri" w:hAnsi="Calibri" w:cs="Calibri"/>
          <w:color w:val="auto"/>
          <w:sz w:val="22"/>
          <w:szCs w:val="22"/>
        </w:rPr>
        <w:t xml:space="preserve"> </w:t>
      </w:r>
      <w:proofErr w:type="spellStart"/>
      <w:r w:rsidRPr="00F715F6">
        <w:rPr>
          <w:rFonts w:ascii="Calibri" w:hAnsi="Calibri" w:cs="Calibri"/>
          <w:color w:val="auto"/>
          <w:sz w:val="22"/>
          <w:szCs w:val="22"/>
        </w:rPr>
        <w:t>tl</w:t>
      </w:r>
      <w:proofErr w:type="spellEnd"/>
      <w:r w:rsidRPr="00F715F6">
        <w:rPr>
          <w:rFonts w:ascii="Calibri" w:hAnsi="Calibri" w:cs="Calibri"/>
          <w:color w:val="auto"/>
          <w:sz w:val="22"/>
          <w:szCs w:val="22"/>
        </w:rPr>
        <w:t xml:space="preserve">. </w:t>
      </w:r>
      <w:r>
        <w:rPr>
          <w:rFonts w:ascii="Calibri" w:hAnsi="Calibri" w:cs="Calibri"/>
          <w:color w:val="auto"/>
          <w:sz w:val="22"/>
          <w:szCs w:val="22"/>
        </w:rPr>
        <w:t>2</w:t>
      </w:r>
      <w:r w:rsidRPr="00F715F6">
        <w:rPr>
          <w:rFonts w:ascii="Calibri" w:hAnsi="Calibri" w:cs="Calibri"/>
          <w:color w:val="auto"/>
          <w:sz w:val="22"/>
          <w:szCs w:val="22"/>
        </w:rPr>
        <w:t xml:space="preserve"> mm</w:t>
      </w:r>
    </w:p>
    <w:p w:rsidR="005B7D5A" w:rsidRPr="00F715F6" w:rsidRDefault="005B7D5A" w:rsidP="005B7D5A">
      <w:pPr>
        <w:spacing w:line="288" w:lineRule="auto"/>
        <w:ind w:left="425" w:firstLine="709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Lepidlo </w:t>
      </w:r>
      <w:proofErr w:type="gramStart"/>
      <w:r>
        <w:rPr>
          <w:rFonts w:ascii="Calibri" w:hAnsi="Calibri" w:cs="Calibri"/>
          <w:color w:val="auto"/>
          <w:sz w:val="22"/>
          <w:szCs w:val="22"/>
        </w:rPr>
        <w:t>tl.3 mm</w:t>
      </w:r>
      <w:proofErr w:type="gramEnd"/>
    </w:p>
    <w:p w:rsidR="005B7D5A" w:rsidRPr="00F715F6" w:rsidRDefault="005B7D5A" w:rsidP="005B7D5A">
      <w:pPr>
        <w:spacing w:line="288" w:lineRule="auto"/>
        <w:ind w:left="425" w:firstLine="709"/>
        <w:rPr>
          <w:rFonts w:ascii="Calibri" w:hAnsi="Calibri" w:cs="Calibri"/>
          <w:color w:val="auto"/>
          <w:sz w:val="22"/>
          <w:szCs w:val="22"/>
        </w:rPr>
      </w:pPr>
      <w:r w:rsidRPr="00F715F6">
        <w:rPr>
          <w:rFonts w:ascii="Calibri" w:hAnsi="Calibri" w:cs="Calibri"/>
          <w:color w:val="auto"/>
          <w:sz w:val="22"/>
          <w:szCs w:val="22"/>
        </w:rPr>
        <w:t xml:space="preserve">Cementová malta </w:t>
      </w:r>
      <w:r>
        <w:rPr>
          <w:rFonts w:ascii="Calibri" w:hAnsi="Calibri" w:cs="Calibri"/>
          <w:color w:val="auto"/>
          <w:sz w:val="22"/>
          <w:szCs w:val="22"/>
        </w:rPr>
        <w:t>2</w:t>
      </w:r>
      <w:r w:rsidRPr="00F715F6">
        <w:rPr>
          <w:rFonts w:ascii="Calibri" w:hAnsi="Calibri" w:cs="Calibri"/>
          <w:color w:val="auto"/>
          <w:sz w:val="22"/>
          <w:szCs w:val="22"/>
        </w:rPr>
        <w:t>5 mm</w:t>
      </w:r>
    </w:p>
    <w:p w:rsidR="005B7D5A" w:rsidRPr="00F715F6" w:rsidRDefault="005B7D5A" w:rsidP="005B7D5A">
      <w:pPr>
        <w:spacing w:line="288" w:lineRule="auto"/>
        <w:ind w:left="425" w:firstLine="709"/>
        <w:rPr>
          <w:rFonts w:ascii="Calibri" w:hAnsi="Calibri" w:cs="Calibri"/>
          <w:color w:val="auto"/>
          <w:sz w:val="22"/>
          <w:szCs w:val="22"/>
        </w:rPr>
      </w:pPr>
      <w:r w:rsidRPr="00F715F6">
        <w:rPr>
          <w:rFonts w:ascii="Calibri" w:hAnsi="Calibri" w:cs="Calibri"/>
          <w:color w:val="auto"/>
          <w:sz w:val="22"/>
          <w:szCs w:val="22"/>
        </w:rPr>
        <w:t xml:space="preserve">Betonová mazanina </w:t>
      </w:r>
      <w:r>
        <w:rPr>
          <w:rFonts w:ascii="Calibri" w:hAnsi="Calibri" w:cs="Calibri"/>
          <w:color w:val="auto"/>
          <w:sz w:val="22"/>
          <w:szCs w:val="22"/>
        </w:rPr>
        <w:t>49</w:t>
      </w:r>
      <w:r w:rsidRPr="00F715F6">
        <w:rPr>
          <w:rFonts w:ascii="Calibri" w:hAnsi="Calibri" w:cs="Calibri"/>
          <w:color w:val="auto"/>
          <w:sz w:val="22"/>
          <w:szCs w:val="22"/>
        </w:rPr>
        <w:t xml:space="preserve"> mm</w:t>
      </w:r>
    </w:p>
    <w:p w:rsidR="005B7D5A" w:rsidRPr="00F715F6" w:rsidRDefault="005B7D5A" w:rsidP="005B7D5A">
      <w:pPr>
        <w:spacing w:line="288" w:lineRule="auto"/>
        <w:ind w:left="425" w:firstLine="709"/>
        <w:rPr>
          <w:rFonts w:ascii="Calibri" w:hAnsi="Calibri" w:cs="Calibri"/>
          <w:color w:val="auto"/>
          <w:sz w:val="22"/>
          <w:szCs w:val="22"/>
        </w:rPr>
      </w:pPr>
      <w:r w:rsidRPr="00F715F6">
        <w:rPr>
          <w:rFonts w:ascii="Calibri" w:hAnsi="Calibri" w:cs="Calibri"/>
          <w:color w:val="auto"/>
          <w:sz w:val="22"/>
          <w:szCs w:val="22"/>
        </w:rPr>
        <w:t xml:space="preserve">Lepenka A400SH </w:t>
      </w:r>
      <w:proofErr w:type="spellStart"/>
      <w:r w:rsidRPr="00F715F6">
        <w:rPr>
          <w:rFonts w:ascii="Calibri" w:hAnsi="Calibri" w:cs="Calibri"/>
          <w:color w:val="auto"/>
          <w:sz w:val="22"/>
          <w:szCs w:val="22"/>
        </w:rPr>
        <w:t>tl</w:t>
      </w:r>
      <w:proofErr w:type="spellEnd"/>
      <w:r w:rsidRPr="00F715F6">
        <w:rPr>
          <w:rFonts w:ascii="Calibri" w:hAnsi="Calibri" w:cs="Calibri"/>
          <w:color w:val="auto"/>
          <w:sz w:val="22"/>
          <w:szCs w:val="22"/>
        </w:rPr>
        <w:t>. 1 mm</w:t>
      </w:r>
    </w:p>
    <w:p w:rsidR="005B7D5A" w:rsidRDefault="005B7D5A" w:rsidP="005B7D5A">
      <w:pPr>
        <w:spacing w:line="288" w:lineRule="auto"/>
        <w:ind w:left="425" w:firstLine="709"/>
        <w:rPr>
          <w:rFonts w:ascii="Calibri" w:hAnsi="Calibri" w:cs="Calibri"/>
          <w:color w:val="auto"/>
          <w:sz w:val="22"/>
          <w:szCs w:val="22"/>
        </w:rPr>
      </w:pPr>
      <w:r w:rsidRPr="00F715F6">
        <w:rPr>
          <w:rFonts w:ascii="Calibri" w:hAnsi="Calibri" w:cs="Calibri"/>
          <w:color w:val="auto"/>
          <w:sz w:val="22"/>
          <w:szCs w:val="22"/>
        </w:rPr>
        <w:t xml:space="preserve">2XFibrex </w:t>
      </w:r>
      <w:proofErr w:type="spellStart"/>
      <w:r w:rsidRPr="00F715F6">
        <w:rPr>
          <w:rFonts w:ascii="Calibri" w:hAnsi="Calibri" w:cs="Calibri"/>
          <w:color w:val="auto"/>
          <w:sz w:val="22"/>
          <w:szCs w:val="22"/>
        </w:rPr>
        <w:t>tl</w:t>
      </w:r>
      <w:proofErr w:type="spellEnd"/>
      <w:r w:rsidRPr="00F715F6">
        <w:rPr>
          <w:rFonts w:ascii="Calibri" w:hAnsi="Calibri" w:cs="Calibri"/>
          <w:color w:val="auto"/>
          <w:sz w:val="22"/>
          <w:szCs w:val="22"/>
        </w:rPr>
        <w:t>. 20 mm</w:t>
      </w:r>
    </w:p>
    <w:p w:rsidR="005B7D5A" w:rsidRDefault="005B7D5A" w:rsidP="005B7D5A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Jedná se o tuto skladbu podlahy (celková </w:t>
      </w:r>
      <w:proofErr w:type="spellStart"/>
      <w:r>
        <w:rPr>
          <w:rFonts w:ascii="Calibri" w:eastAsia="Calibri" w:hAnsi="Calibri" w:cs="Calibri"/>
          <w:sz w:val="22"/>
          <w:szCs w:val="22"/>
        </w:rPr>
        <w:t>tl</w:t>
      </w:r>
      <w:proofErr w:type="spellEnd"/>
      <w:r>
        <w:rPr>
          <w:rFonts w:ascii="Calibri" w:eastAsia="Calibri" w:hAnsi="Calibri" w:cs="Calibri"/>
          <w:sz w:val="22"/>
          <w:szCs w:val="22"/>
        </w:rPr>
        <w:t>. 100 mm) – označení PVC-F:</w:t>
      </w:r>
    </w:p>
    <w:p w:rsidR="005B7D5A" w:rsidRDefault="005B7D5A" w:rsidP="005B7D5A">
      <w:pPr>
        <w:spacing w:line="288" w:lineRule="auto"/>
        <w:ind w:left="425" w:firstLine="709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PVC podlahová krytina</w:t>
      </w:r>
      <w:r w:rsidRPr="00F715F6">
        <w:rPr>
          <w:rFonts w:ascii="Calibri" w:hAnsi="Calibri" w:cs="Calibri"/>
          <w:color w:val="auto"/>
          <w:sz w:val="22"/>
          <w:szCs w:val="22"/>
        </w:rPr>
        <w:t xml:space="preserve"> </w:t>
      </w:r>
      <w:proofErr w:type="spellStart"/>
      <w:r w:rsidRPr="00F715F6">
        <w:rPr>
          <w:rFonts w:ascii="Calibri" w:hAnsi="Calibri" w:cs="Calibri"/>
          <w:color w:val="auto"/>
          <w:sz w:val="22"/>
          <w:szCs w:val="22"/>
        </w:rPr>
        <w:t>tl</w:t>
      </w:r>
      <w:proofErr w:type="spellEnd"/>
      <w:r w:rsidRPr="00F715F6">
        <w:rPr>
          <w:rFonts w:ascii="Calibri" w:hAnsi="Calibri" w:cs="Calibri"/>
          <w:color w:val="auto"/>
          <w:sz w:val="22"/>
          <w:szCs w:val="22"/>
        </w:rPr>
        <w:t xml:space="preserve">. </w:t>
      </w:r>
      <w:r>
        <w:rPr>
          <w:rFonts w:ascii="Calibri" w:hAnsi="Calibri" w:cs="Calibri"/>
          <w:color w:val="auto"/>
          <w:sz w:val="22"/>
          <w:szCs w:val="22"/>
        </w:rPr>
        <w:t>2</w:t>
      </w:r>
      <w:r w:rsidRPr="00F715F6">
        <w:rPr>
          <w:rFonts w:ascii="Calibri" w:hAnsi="Calibri" w:cs="Calibri"/>
          <w:color w:val="auto"/>
          <w:sz w:val="22"/>
          <w:szCs w:val="22"/>
        </w:rPr>
        <w:t xml:space="preserve"> mm</w:t>
      </w:r>
    </w:p>
    <w:p w:rsidR="005B7D5A" w:rsidRPr="00F715F6" w:rsidRDefault="005B7D5A" w:rsidP="005B7D5A">
      <w:pPr>
        <w:spacing w:line="288" w:lineRule="auto"/>
        <w:ind w:left="425" w:firstLine="709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Lepidlo </w:t>
      </w:r>
      <w:proofErr w:type="gramStart"/>
      <w:r>
        <w:rPr>
          <w:rFonts w:ascii="Calibri" w:hAnsi="Calibri" w:cs="Calibri"/>
          <w:color w:val="auto"/>
          <w:sz w:val="22"/>
          <w:szCs w:val="22"/>
        </w:rPr>
        <w:t>tl.3 mm</w:t>
      </w:r>
      <w:proofErr w:type="gramEnd"/>
    </w:p>
    <w:p w:rsidR="005B7D5A" w:rsidRPr="00F715F6" w:rsidRDefault="005B7D5A" w:rsidP="005B7D5A">
      <w:pPr>
        <w:spacing w:line="288" w:lineRule="auto"/>
        <w:ind w:left="425" w:firstLine="709"/>
        <w:rPr>
          <w:rFonts w:ascii="Calibri" w:hAnsi="Calibri" w:cs="Calibri"/>
          <w:color w:val="auto"/>
          <w:sz w:val="22"/>
          <w:szCs w:val="22"/>
        </w:rPr>
      </w:pPr>
      <w:r w:rsidRPr="00F715F6">
        <w:rPr>
          <w:rFonts w:ascii="Calibri" w:hAnsi="Calibri" w:cs="Calibri"/>
          <w:color w:val="auto"/>
          <w:sz w:val="22"/>
          <w:szCs w:val="22"/>
        </w:rPr>
        <w:t xml:space="preserve">Cementová malta </w:t>
      </w:r>
      <w:r>
        <w:rPr>
          <w:rFonts w:ascii="Calibri" w:hAnsi="Calibri" w:cs="Calibri"/>
          <w:color w:val="auto"/>
          <w:sz w:val="22"/>
          <w:szCs w:val="22"/>
        </w:rPr>
        <w:t>2</w:t>
      </w:r>
      <w:r w:rsidRPr="00F715F6">
        <w:rPr>
          <w:rFonts w:ascii="Calibri" w:hAnsi="Calibri" w:cs="Calibri"/>
          <w:color w:val="auto"/>
          <w:sz w:val="22"/>
          <w:szCs w:val="22"/>
        </w:rPr>
        <w:t>5 mm</w:t>
      </w:r>
    </w:p>
    <w:p w:rsidR="005B7D5A" w:rsidRPr="00F715F6" w:rsidRDefault="005B7D5A" w:rsidP="005B7D5A">
      <w:pPr>
        <w:spacing w:line="288" w:lineRule="auto"/>
        <w:ind w:left="425" w:firstLine="709"/>
        <w:rPr>
          <w:rFonts w:ascii="Calibri" w:hAnsi="Calibri" w:cs="Calibri"/>
          <w:color w:val="auto"/>
          <w:sz w:val="22"/>
          <w:szCs w:val="22"/>
        </w:rPr>
      </w:pPr>
      <w:r w:rsidRPr="00F715F6">
        <w:rPr>
          <w:rFonts w:ascii="Calibri" w:hAnsi="Calibri" w:cs="Calibri"/>
          <w:color w:val="auto"/>
          <w:sz w:val="22"/>
          <w:szCs w:val="22"/>
        </w:rPr>
        <w:t xml:space="preserve">Betonová mazanina </w:t>
      </w:r>
      <w:r>
        <w:rPr>
          <w:rFonts w:ascii="Calibri" w:hAnsi="Calibri" w:cs="Calibri"/>
          <w:color w:val="auto"/>
          <w:sz w:val="22"/>
          <w:szCs w:val="22"/>
        </w:rPr>
        <w:t>49</w:t>
      </w:r>
      <w:r w:rsidRPr="00F715F6">
        <w:rPr>
          <w:rFonts w:ascii="Calibri" w:hAnsi="Calibri" w:cs="Calibri"/>
          <w:color w:val="auto"/>
          <w:sz w:val="22"/>
          <w:szCs w:val="22"/>
        </w:rPr>
        <w:t xml:space="preserve"> mm</w:t>
      </w:r>
    </w:p>
    <w:p w:rsidR="005B7D5A" w:rsidRPr="00F715F6" w:rsidRDefault="005B7D5A" w:rsidP="005B7D5A">
      <w:pPr>
        <w:spacing w:line="288" w:lineRule="auto"/>
        <w:ind w:left="425" w:firstLine="709"/>
        <w:rPr>
          <w:rFonts w:ascii="Calibri" w:hAnsi="Calibri" w:cs="Calibri"/>
          <w:color w:val="auto"/>
          <w:sz w:val="22"/>
          <w:szCs w:val="22"/>
        </w:rPr>
      </w:pPr>
      <w:r w:rsidRPr="00F715F6">
        <w:rPr>
          <w:rFonts w:ascii="Calibri" w:hAnsi="Calibri" w:cs="Calibri"/>
          <w:color w:val="auto"/>
          <w:sz w:val="22"/>
          <w:szCs w:val="22"/>
        </w:rPr>
        <w:t xml:space="preserve">Lepenka A400SH </w:t>
      </w:r>
      <w:proofErr w:type="spellStart"/>
      <w:r w:rsidRPr="00F715F6">
        <w:rPr>
          <w:rFonts w:ascii="Calibri" w:hAnsi="Calibri" w:cs="Calibri"/>
          <w:color w:val="auto"/>
          <w:sz w:val="22"/>
          <w:szCs w:val="22"/>
        </w:rPr>
        <w:t>tl</w:t>
      </w:r>
      <w:proofErr w:type="spellEnd"/>
      <w:r w:rsidRPr="00F715F6">
        <w:rPr>
          <w:rFonts w:ascii="Calibri" w:hAnsi="Calibri" w:cs="Calibri"/>
          <w:color w:val="auto"/>
          <w:sz w:val="22"/>
          <w:szCs w:val="22"/>
        </w:rPr>
        <w:t>. 1 mm</w:t>
      </w:r>
    </w:p>
    <w:p w:rsidR="005B7D5A" w:rsidRDefault="005B7D5A" w:rsidP="005B7D5A">
      <w:pPr>
        <w:spacing w:line="288" w:lineRule="auto"/>
        <w:ind w:left="425" w:firstLine="709"/>
        <w:rPr>
          <w:rFonts w:ascii="Calibri" w:hAnsi="Calibri" w:cs="Calibri"/>
          <w:color w:val="auto"/>
          <w:sz w:val="22"/>
          <w:szCs w:val="22"/>
        </w:rPr>
      </w:pPr>
      <w:r w:rsidRPr="00F715F6">
        <w:rPr>
          <w:rFonts w:ascii="Calibri" w:hAnsi="Calibri" w:cs="Calibri"/>
          <w:color w:val="auto"/>
          <w:sz w:val="22"/>
          <w:szCs w:val="22"/>
        </w:rPr>
        <w:t xml:space="preserve">2XFibrex </w:t>
      </w:r>
      <w:proofErr w:type="spellStart"/>
      <w:r w:rsidRPr="00F715F6">
        <w:rPr>
          <w:rFonts w:ascii="Calibri" w:hAnsi="Calibri" w:cs="Calibri"/>
          <w:color w:val="auto"/>
          <w:sz w:val="22"/>
          <w:szCs w:val="22"/>
        </w:rPr>
        <w:t>tl</w:t>
      </w:r>
      <w:proofErr w:type="spellEnd"/>
      <w:r w:rsidRPr="00F715F6">
        <w:rPr>
          <w:rFonts w:ascii="Calibri" w:hAnsi="Calibri" w:cs="Calibri"/>
          <w:color w:val="auto"/>
          <w:sz w:val="22"/>
          <w:szCs w:val="22"/>
        </w:rPr>
        <w:t>. 20 mm</w:t>
      </w:r>
    </w:p>
    <w:p w:rsidR="005B7D5A" w:rsidRDefault="005B7D5A" w:rsidP="0000167B">
      <w:pPr>
        <w:spacing w:line="288" w:lineRule="auto"/>
        <w:ind w:left="1134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Tato podlaha je doplněna o tzv. </w:t>
      </w:r>
      <w:proofErr w:type="gramStart"/>
      <w:r>
        <w:rPr>
          <w:rFonts w:ascii="Calibri" w:hAnsi="Calibri" w:cs="Calibri"/>
          <w:color w:val="auto"/>
          <w:sz w:val="22"/>
          <w:szCs w:val="22"/>
        </w:rPr>
        <w:t>Faradayovou</w:t>
      </w:r>
      <w:proofErr w:type="gramEnd"/>
      <w:r>
        <w:rPr>
          <w:rFonts w:ascii="Calibri" w:hAnsi="Calibri" w:cs="Calibri"/>
          <w:color w:val="auto"/>
          <w:sz w:val="22"/>
          <w:szCs w:val="22"/>
        </w:rPr>
        <w:t xml:space="preserve"> klec. </w:t>
      </w:r>
      <w:r w:rsidR="0000167B">
        <w:rPr>
          <w:rFonts w:ascii="Calibri" w:hAnsi="Calibri" w:cs="Calibri"/>
          <w:color w:val="auto"/>
          <w:sz w:val="22"/>
          <w:szCs w:val="22"/>
        </w:rPr>
        <w:t>Kovová tkanina se čtvercovými oky 10/100 mm z pozinkovaného drátu profil 1,25 mm. Sestava položena na stropní konstrukci v pásech překrytí min. 50 mm.</w:t>
      </w:r>
    </w:p>
    <w:p w:rsidR="005B7D5A" w:rsidRDefault="005B7D5A" w:rsidP="005B7D5A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Jedná se o tuto skladbu podlahy (celková </w:t>
      </w:r>
      <w:proofErr w:type="spellStart"/>
      <w:r>
        <w:rPr>
          <w:rFonts w:ascii="Calibri" w:eastAsia="Calibri" w:hAnsi="Calibri" w:cs="Calibri"/>
          <w:sz w:val="22"/>
          <w:szCs w:val="22"/>
        </w:rPr>
        <w:t>tl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. 100 mm) – označení </w:t>
      </w:r>
      <w:proofErr w:type="gramStart"/>
      <w:r>
        <w:rPr>
          <w:rFonts w:ascii="Calibri" w:eastAsia="Calibri" w:hAnsi="Calibri" w:cs="Calibri"/>
          <w:sz w:val="22"/>
          <w:szCs w:val="22"/>
        </w:rPr>
        <w:t>KER.DLAŽBA</w:t>
      </w:r>
      <w:proofErr w:type="gramEnd"/>
      <w:r>
        <w:rPr>
          <w:rFonts w:ascii="Calibri" w:eastAsia="Calibri" w:hAnsi="Calibri" w:cs="Calibri"/>
          <w:sz w:val="22"/>
          <w:szCs w:val="22"/>
        </w:rPr>
        <w:t>:</w:t>
      </w:r>
    </w:p>
    <w:p w:rsidR="005B7D5A" w:rsidRDefault="005B7D5A" w:rsidP="005B7D5A">
      <w:pPr>
        <w:spacing w:line="288" w:lineRule="auto"/>
        <w:ind w:left="425" w:firstLine="709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Keramická dlaždice</w:t>
      </w:r>
      <w:r w:rsidRPr="00F715F6">
        <w:rPr>
          <w:rFonts w:ascii="Calibri" w:hAnsi="Calibri" w:cs="Calibri"/>
          <w:color w:val="auto"/>
          <w:sz w:val="22"/>
          <w:szCs w:val="22"/>
        </w:rPr>
        <w:t xml:space="preserve"> </w:t>
      </w:r>
      <w:proofErr w:type="spellStart"/>
      <w:r w:rsidRPr="00F715F6">
        <w:rPr>
          <w:rFonts w:ascii="Calibri" w:hAnsi="Calibri" w:cs="Calibri"/>
          <w:color w:val="auto"/>
          <w:sz w:val="22"/>
          <w:szCs w:val="22"/>
        </w:rPr>
        <w:t>tl</w:t>
      </w:r>
      <w:proofErr w:type="spellEnd"/>
      <w:r w:rsidRPr="00F715F6">
        <w:rPr>
          <w:rFonts w:ascii="Calibri" w:hAnsi="Calibri" w:cs="Calibri"/>
          <w:color w:val="auto"/>
          <w:sz w:val="22"/>
          <w:szCs w:val="22"/>
        </w:rPr>
        <w:t xml:space="preserve">. </w:t>
      </w:r>
      <w:r>
        <w:rPr>
          <w:rFonts w:ascii="Calibri" w:hAnsi="Calibri" w:cs="Calibri"/>
          <w:color w:val="auto"/>
          <w:sz w:val="22"/>
          <w:szCs w:val="22"/>
        </w:rPr>
        <w:t>8</w:t>
      </w:r>
      <w:r w:rsidRPr="00F715F6">
        <w:rPr>
          <w:rFonts w:ascii="Calibri" w:hAnsi="Calibri" w:cs="Calibri"/>
          <w:color w:val="auto"/>
          <w:sz w:val="22"/>
          <w:szCs w:val="22"/>
        </w:rPr>
        <w:t xml:space="preserve"> mm</w:t>
      </w:r>
    </w:p>
    <w:p w:rsidR="005B7D5A" w:rsidRPr="00F715F6" w:rsidRDefault="005B7D5A" w:rsidP="005B7D5A">
      <w:pPr>
        <w:spacing w:line="288" w:lineRule="auto"/>
        <w:ind w:left="425" w:firstLine="709"/>
        <w:rPr>
          <w:rFonts w:ascii="Calibri" w:hAnsi="Calibri" w:cs="Calibri"/>
          <w:color w:val="auto"/>
          <w:sz w:val="22"/>
          <w:szCs w:val="22"/>
        </w:rPr>
      </w:pPr>
      <w:r w:rsidRPr="00F715F6">
        <w:rPr>
          <w:rFonts w:ascii="Calibri" w:hAnsi="Calibri" w:cs="Calibri"/>
          <w:color w:val="auto"/>
          <w:sz w:val="22"/>
          <w:szCs w:val="22"/>
        </w:rPr>
        <w:t xml:space="preserve">Cementová malta </w:t>
      </w:r>
      <w:r>
        <w:rPr>
          <w:rFonts w:ascii="Calibri" w:hAnsi="Calibri" w:cs="Calibri"/>
          <w:color w:val="auto"/>
          <w:sz w:val="22"/>
          <w:szCs w:val="22"/>
        </w:rPr>
        <w:t>1</w:t>
      </w:r>
      <w:r w:rsidRPr="00F715F6">
        <w:rPr>
          <w:rFonts w:ascii="Calibri" w:hAnsi="Calibri" w:cs="Calibri"/>
          <w:color w:val="auto"/>
          <w:sz w:val="22"/>
          <w:szCs w:val="22"/>
        </w:rPr>
        <w:t>5 mm</w:t>
      </w:r>
    </w:p>
    <w:p w:rsidR="005B7D5A" w:rsidRPr="00F715F6" w:rsidRDefault="005B7D5A" w:rsidP="005B7D5A">
      <w:pPr>
        <w:spacing w:line="288" w:lineRule="auto"/>
        <w:ind w:left="425" w:firstLine="709"/>
        <w:rPr>
          <w:rFonts w:ascii="Calibri" w:hAnsi="Calibri" w:cs="Calibri"/>
          <w:color w:val="auto"/>
          <w:sz w:val="22"/>
          <w:szCs w:val="22"/>
        </w:rPr>
      </w:pPr>
      <w:r w:rsidRPr="00F715F6">
        <w:rPr>
          <w:rFonts w:ascii="Calibri" w:hAnsi="Calibri" w:cs="Calibri"/>
          <w:color w:val="auto"/>
          <w:sz w:val="22"/>
          <w:szCs w:val="22"/>
        </w:rPr>
        <w:t xml:space="preserve">Betonová mazanina </w:t>
      </w:r>
      <w:r>
        <w:rPr>
          <w:rFonts w:ascii="Calibri" w:hAnsi="Calibri" w:cs="Calibri"/>
          <w:color w:val="auto"/>
          <w:sz w:val="22"/>
          <w:szCs w:val="22"/>
        </w:rPr>
        <w:t>56</w:t>
      </w:r>
      <w:r w:rsidRPr="00F715F6">
        <w:rPr>
          <w:rFonts w:ascii="Calibri" w:hAnsi="Calibri" w:cs="Calibri"/>
          <w:color w:val="auto"/>
          <w:sz w:val="22"/>
          <w:szCs w:val="22"/>
        </w:rPr>
        <w:t xml:space="preserve"> mm</w:t>
      </w:r>
    </w:p>
    <w:p w:rsidR="005B7D5A" w:rsidRPr="00F715F6" w:rsidRDefault="005B7D5A" w:rsidP="005B7D5A">
      <w:pPr>
        <w:spacing w:line="288" w:lineRule="auto"/>
        <w:ind w:left="425" w:firstLine="709"/>
        <w:rPr>
          <w:rFonts w:ascii="Calibri" w:hAnsi="Calibri" w:cs="Calibri"/>
          <w:color w:val="auto"/>
          <w:sz w:val="22"/>
          <w:szCs w:val="22"/>
        </w:rPr>
      </w:pPr>
      <w:r w:rsidRPr="00F715F6">
        <w:rPr>
          <w:rFonts w:ascii="Calibri" w:hAnsi="Calibri" w:cs="Calibri"/>
          <w:color w:val="auto"/>
          <w:sz w:val="22"/>
          <w:szCs w:val="22"/>
        </w:rPr>
        <w:t xml:space="preserve">Lepenka A400SH </w:t>
      </w:r>
      <w:proofErr w:type="spellStart"/>
      <w:r w:rsidRPr="00F715F6">
        <w:rPr>
          <w:rFonts w:ascii="Calibri" w:hAnsi="Calibri" w:cs="Calibri"/>
          <w:color w:val="auto"/>
          <w:sz w:val="22"/>
          <w:szCs w:val="22"/>
        </w:rPr>
        <w:t>tl</w:t>
      </w:r>
      <w:proofErr w:type="spellEnd"/>
      <w:r w:rsidRPr="00F715F6">
        <w:rPr>
          <w:rFonts w:ascii="Calibri" w:hAnsi="Calibri" w:cs="Calibri"/>
          <w:color w:val="auto"/>
          <w:sz w:val="22"/>
          <w:szCs w:val="22"/>
        </w:rPr>
        <w:t>. 1 mm</w:t>
      </w:r>
    </w:p>
    <w:p w:rsidR="005B7D5A" w:rsidRDefault="005B7D5A" w:rsidP="005B7D5A">
      <w:pPr>
        <w:spacing w:line="288" w:lineRule="auto"/>
        <w:ind w:left="425" w:firstLine="709"/>
        <w:rPr>
          <w:rFonts w:ascii="Calibri" w:hAnsi="Calibri" w:cs="Calibri"/>
          <w:color w:val="auto"/>
          <w:sz w:val="22"/>
          <w:szCs w:val="22"/>
        </w:rPr>
      </w:pPr>
      <w:r w:rsidRPr="00F715F6">
        <w:rPr>
          <w:rFonts w:ascii="Calibri" w:hAnsi="Calibri" w:cs="Calibri"/>
          <w:color w:val="auto"/>
          <w:sz w:val="22"/>
          <w:szCs w:val="22"/>
        </w:rPr>
        <w:t xml:space="preserve">2XFibrex </w:t>
      </w:r>
      <w:proofErr w:type="spellStart"/>
      <w:r w:rsidRPr="00F715F6">
        <w:rPr>
          <w:rFonts w:ascii="Calibri" w:hAnsi="Calibri" w:cs="Calibri"/>
          <w:color w:val="auto"/>
          <w:sz w:val="22"/>
          <w:szCs w:val="22"/>
        </w:rPr>
        <w:t>tl</w:t>
      </w:r>
      <w:proofErr w:type="spellEnd"/>
      <w:r w:rsidRPr="00F715F6">
        <w:rPr>
          <w:rFonts w:ascii="Calibri" w:hAnsi="Calibri" w:cs="Calibri"/>
          <w:color w:val="auto"/>
          <w:sz w:val="22"/>
          <w:szCs w:val="22"/>
        </w:rPr>
        <w:t>. 20 mm</w:t>
      </w:r>
    </w:p>
    <w:p w:rsidR="002B7E4A" w:rsidRPr="002B7E4A" w:rsidRDefault="002B7E4A" w:rsidP="002B7E4A">
      <w:pPr>
        <w:spacing w:line="288" w:lineRule="auto"/>
        <w:ind w:left="708"/>
        <w:rPr>
          <w:rFonts w:ascii="Calibri" w:hAnsi="Calibri" w:cs="Calibri"/>
          <w:i/>
          <w:color w:val="auto"/>
          <w:sz w:val="22"/>
          <w:szCs w:val="22"/>
        </w:rPr>
      </w:pPr>
      <w:r w:rsidRPr="002B7E4A">
        <w:rPr>
          <w:rFonts w:ascii="Calibri" w:hAnsi="Calibri" w:cs="Calibri"/>
          <w:i/>
          <w:color w:val="auto"/>
          <w:sz w:val="22"/>
          <w:szCs w:val="22"/>
        </w:rPr>
        <w:t xml:space="preserve">Jednotlivé skladby byly převzaty z původní projektové dokumentace „Poliklinika s lékárnou </w:t>
      </w:r>
      <w:r w:rsidRPr="002B7E4A">
        <w:rPr>
          <w:rFonts w:ascii="Calibri" w:hAnsi="Calibri" w:cs="Calibri"/>
          <w:i/>
          <w:color w:val="auto"/>
          <w:sz w:val="22"/>
          <w:szCs w:val="22"/>
        </w:rPr>
        <w:br/>
      </w:r>
      <w:proofErr w:type="spellStart"/>
      <w:r w:rsidRPr="002B7E4A">
        <w:rPr>
          <w:rFonts w:ascii="Calibri" w:hAnsi="Calibri" w:cs="Calibri"/>
          <w:i/>
          <w:color w:val="auto"/>
          <w:sz w:val="22"/>
          <w:szCs w:val="22"/>
        </w:rPr>
        <w:t>Karviná</w:t>
      </w:r>
      <w:proofErr w:type="spellEnd"/>
      <w:r w:rsidRPr="002B7E4A">
        <w:rPr>
          <w:rFonts w:ascii="Calibri" w:hAnsi="Calibri" w:cs="Calibri"/>
          <w:i/>
          <w:color w:val="auto"/>
          <w:sz w:val="22"/>
          <w:szCs w:val="22"/>
        </w:rPr>
        <w:t xml:space="preserve">-Hranice“ z roku 1990. Skladby podlah se mohou </w:t>
      </w:r>
      <w:r>
        <w:rPr>
          <w:rFonts w:ascii="Calibri" w:hAnsi="Calibri" w:cs="Calibri"/>
          <w:i/>
          <w:color w:val="auto"/>
          <w:sz w:val="22"/>
          <w:szCs w:val="22"/>
        </w:rPr>
        <w:t xml:space="preserve">od skutečného stavu </w:t>
      </w:r>
      <w:r w:rsidRPr="002B7E4A">
        <w:rPr>
          <w:rFonts w:ascii="Calibri" w:hAnsi="Calibri" w:cs="Calibri"/>
          <w:i/>
          <w:color w:val="auto"/>
          <w:sz w:val="22"/>
          <w:szCs w:val="22"/>
        </w:rPr>
        <w:t>drobně lišit.</w:t>
      </w:r>
    </w:p>
    <w:p w:rsidR="005B7D5A" w:rsidRDefault="0000167B" w:rsidP="0000167B">
      <w:pPr>
        <w:spacing w:line="288" w:lineRule="auto"/>
        <w:ind w:left="708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Dále budou odstraněny veškeré obklady stěn v určených místnostech, taktéž podhledy a určené VZT potrubí (viz část vzduchotechnika). Všechny bourací práce jsou zaznačeny ve výkresech bouracích </w:t>
      </w:r>
      <w:proofErr w:type="gramStart"/>
      <w:r>
        <w:rPr>
          <w:rFonts w:ascii="Calibri" w:hAnsi="Calibri" w:cs="Calibri"/>
          <w:color w:val="auto"/>
          <w:sz w:val="22"/>
          <w:szCs w:val="22"/>
        </w:rPr>
        <w:t>prací D.1.1.3.01</w:t>
      </w:r>
      <w:proofErr w:type="gramEnd"/>
      <w:r>
        <w:rPr>
          <w:rFonts w:ascii="Calibri" w:hAnsi="Calibri" w:cs="Calibri"/>
          <w:color w:val="auto"/>
          <w:sz w:val="22"/>
          <w:szCs w:val="22"/>
        </w:rPr>
        <w:t xml:space="preserve"> – D.1.1.3.03.</w:t>
      </w:r>
    </w:p>
    <w:p w:rsidR="00BF02AD" w:rsidRPr="0000167B" w:rsidRDefault="00BF02AD" w:rsidP="00F101A6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00167B">
        <w:rPr>
          <w:rFonts w:ascii="Calibri" w:eastAsia="Calibri" w:hAnsi="Calibri" w:cs="Calibri"/>
          <w:b/>
          <w:sz w:val="22"/>
          <w:szCs w:val="22"/>
        </w:rPr>
        <w:t>Při změnách stavby – popis stávajícího stavu stavby, dopady změn na stavební konstrukce, prostředí</w:t>
      </w:r>
    </w:p>
    <w:p w:rsidR="0000167B" w:rsidRDefault="0000167B" w:rsidP="0000167B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Dotčené místnosti stavebními pracemi byly určeny k užívání zdravotnickéh</w:t>
      </w:r>
      <w:r w:rsidR="009841B7">
        <w:rPr>
          <w:rFonts w:ascii="Calibri" w:eastAsia="Calibri" w:hAnsi="Calibri" w:cs="Calibri"/>
          <w:sz w:val="22"/>
          <w:szCs w:val="22"/>
        </w:rPr>
        <w:t xml:space="preserve">o zaměření (ordinace, zákrskový </w:t>
      </w:r>
      <w:r>
        <w:rPr>
          <w:rFonts w:ascii="Calibri" w:eastAsia="Calibri" w:hAnsi="Calibri" w:cs="Calibri"/>
          <w:sz w:val="22"/>
          <w:szCs w:val="22"/>
        </w:rPr>
        <w:t>sál). V novém stavu zůstává užívání stejné. Budou se zde nacházet dvě ambulance jednotlivých lékařů.</w:t>
      </w:r>
    </w:p>
    <w:p w:rsidR="00BF02AD" w:rsidRPr="00C579F8" w:rsidRDefault="00BF02AD" w:rsidP="00F101A6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C579F8">
        <w:rPr>
          <w:rFonts w:ascii="Calibri" w:eastAsia="Calibri" w:hAnsi="Calibri" w:cs="Calibri"/>
          <w:b/>
          <w:sz w:val="22"/>
          <w:szCs w:val="22"/>
        </w:rPr>
        <w:lastRenderedPageBreak/>
        <w:t>Konstrukční systém stavby nebo konstrukce – popis, aplikace průzkumu stávajícího nosného systému stavby při návrhu změny stavby</w:t>
      </w:r>
    </w:p>
    <w:p w:rsidR="00C579F8" w:rsidRDefault="00C579F8" w:rsidP="00C579F8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Průzkumy nebyly prováděny. Stávající konstrukční systém stavby je skeletový, obvodové stěny jsou sendvičové zděné. Stropní konstrukce je provedena jako monolitická ŽB deska.</w:t>
      </w:r>
    </w:p>
    <w:p w:rsidR="00BF02AD" w:rsidRPr="00670120" w:rsidRDefault="00BF02AD" w:rsidP="00F101A6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670120">
        <w:rPr>
          <w:rFonts w:ascii="Calibri" w:eastAsia="Calibri" w:hAnsi="Calibri" w:cs="Calibri"/>
          <w:b/>
          <w:sz w:val="22"/>
          <w:szCs w:val="22"/>
        </w:rPr>
        <w:t>Popis řešení stavební fyziky</w:t>
      </w:r>
    </w:p>
    <w:p w:rsidR="00670120" w:rsidRDefault="00670120" w:rsidP="00670120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Osvětlení a oslunění jednotlivých místností je řešeno samostatně v </w:t>
      </w:r>
      <w:proofErr w:type="gramStart"/>
      <w:r>
        <w:rPr>
          <w:rFonts w:ascii="Calibri" w:eastAsia="Calibri" w:hAnsi="Calibri" w:cs="Calibri"/>
          <w:sz w:val="22"/>
          <w:szCs w:val="22"/>
        </w:rPr>
        <w:t xml:space="preserve">části </w:t>
      </w:r>
      <w:r w:rsidR="00CF4C02">
        <w:rPr>
          <w:rFonts w:ascii="Calibri" w:eastAsia="Calibri" w:hAnsi="Calibri" w:cs="Calibri"/>
          <w:sz w:val="22"/>
          <w:szCs w:val="22"/>
        </w:rPr>
        <w:t>D.1.2.5</w:t>
      </w:r>
      <w:proofErr w:type="gramEnd"/>
      <w:r w:rsidR="00CF4C02">
        <w:rPr>
          <w:rFonts w:ascii="Calibri" w:eastAsia="Calibri" w:hAnsi="Calibri" w:cs="Calibri"/>
          <w:sz w:val="22"/>
          <w:szCs w:val="22"/>
        </w:rPr>
        <w:t>. TPS-Silnoproud</w:t>
      </w:r>
      <w:r>
        <w:rPr>
          <w:rFonts w:ascii="Calibri" w:eastAsia="Calibri" w:hAnsi="Calibri" w:cs="Calibri"/>
          <w:sz w:val="22"/>
          <w:szCs w:val="22"/>
        </w:rPr>
        <w:t>.</w:t>
      </w:r>
    </w:p>
    <w:p w:rsidR="00236BBD" w:rsidRDefault="00236BBD" w:rsidP="00670120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Stropní podhledové systémy byly zvoleny v souladu s předpisem normy ČSN 73 0525 a ČSN 73 0527. Návrh byl proveden tak, aby byly zajištěny dobré akustické parametry a prostory co nejlépe vyhovovaly z hlediska prostorové akustiky. </w:t>
      </w:r>
    </w:p>
    <w:p w:rsidR="00BF02AD" w:rsidRPr="008C1BDF" w:rsidRDefault="00BF02AD" w:rsidP="00F101A6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8C1BDF">
        <w:rPr>
          <w:rFonts w:ascii="Calibri" w:eastAsia="Calibri" w:hAnsi="Calibri" w:cs="Calibri"/>
          <w:b/>
          <w:sz w:val="22"/>
          <w:szCs w:val="22"/>
        </w:rPr>
        <w:t>Průkaz splnění limitů ve vztahu k technické infrastruktuře – popis a technické podmínky</w:t>
      </w:r>
    </w:p>
    <w:p w:rsidR="008C1BDF" w:rsidRDefault="008C1BDF" w:rsidP="008C1BDF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Technická infrastruktura je stávající. </w:t>
      </w:r>
    </w:p>
    <w:p w:rsidR="00BF02AD" w:rsidRPr="00C579F8" w:rsidRDefault="00BF02AD" w:rsidP="00BF02AD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C579F8">
        <w:rPr>
          <w:rFonts w:ascii="Calibri" w:eastAsia="Calibri" w:hAnsi="Calibri" w:cs="Calibri"/>
          <w:b/>
          <w:sz w:val="22"/>
          <w:szCs w:val="22"/>
        </w:rPr>
        <w:t>Popis řešení hygienických požadavků a ochrany proti hluku a vibracím během provozu</w:t>
      </w:r>
    </w:p>
    <w:p w:rsidR="00C579F8" w:rsidRDefault="00C579F8" w:rsidP="00C579F8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Během provozu ambulancí nebude vznikat hluk ani vibrace. Ambulance jsou navrženy tak, aby vyhovovaly určeným hygienickým požadavkům.</w:t>
      </w:r>
    </w:p>
    <w:p w:rsidR="00BF02AD" w:rsidRPr="00C579F8" w:rsidRDefault="00BF02AD" w:rsidP="00BF02AD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C579F8">
        <w:rPr>
          <w:rFonts w:ascii="Calibri" w:eastAsia="Calibri" w:hAnsi="Calibri" w:cs="Calibri"/>
          <w:b/>
          <w:sz w:val="22"/>
          <w:szCs w:val="22"/>
        </w:rPr>
        <w:t>Popis řešení ochrany stavby před negativními účinky vnějšího prostředí, zejména před povodněmi, před technickou i přírodní seizmicitou, před agresivní a tlakovou podzemní vodou, vlhkostí, před hlukem a ostatními účinky – vliv poddolování, plyny</w:t>
      </w:r>
    </w:p>
    <w:p w:rsidR="00C579F8" w:rsidRDefault="00C579F8" w:rsidP="00C579F8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Ochrana stavba před jednotlivými účinky vnějšího prostředí je řešena stávajícím způsobem.</w:t>
      </w:r>
    </w:p>
    <w:p w:rsidR="00BF02AD" w:rsidRPr="00C579F8" w:rsidRDefault="00BF02AD" w:rsidP="00BF02AD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C579F8">
        <w:rPr>
          <w:rFonts w:ascii="Calibri" w:eastAsia="Calibri" w:hAnsi="Calibri" w:cs="Calibri"/>
          <w:b/>
          <w:sz w:val="22"/>
          <w:szCs w:val="22"/>
        </w:rPr>
        <w:t>Popis řešení požadavků požární ochrany ve vztahu k dokumentaci požárně bezpečnostního řešení</w:t>
      </w:r>
    </w:p>
    <w:p w:rsidR="00C579F8" w:rsidRDefault="00C579F8" w:rsidP="00C579F8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Řešeno v samostatné části PD.</w:t>
      </w:r>
    </w:p>
    <w:p w:rsidR="00BF02AD" w:rsidRPr="00C579F8" w:rsidRDefault="00BF02AD" w:rsidP="00BF02AD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C579F8">
        <w:rPr>
          <w:rFonts w:ascii="Calibri" w:eastAsia="Calibri" w:hAnsi="Calibri" w:cs="Calibri"/>
          <w:b/>
          <w:sz w:val="22"/>
          <w:szCs w:val="22"/>
        </w:rPr>
        <w:t>Řešení koordinace souběhu profesí</w:t>
      </w:r>
    </w:p>
    <w:p w:rsidR="00C579F8" w:rsidRDefault="00C579F8" w:rsidP="00C579F8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Jednotlivé profese budou probíhat současně.</w:t>
      </w:r>
    </w:p>
    <w:p w:rsidR="00BF02AD" w:rsidRPr="00C579F8" w:rsidRDefault="00BF02AD" w:rsidP="00BF02AD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C579F8">
        <w:rPr>
          <w:rFonts w:ascii="Calibri" w:eastAsia="Calibri" w:hAnsi="Calibri" w:cs="Calibri"/>
          <w:b/>
          <w:sz w:val="22"/>
          <w:szCs w:val="22"/>
        </w:rPr>
        <w:t>Ostatní výpočty</w:t>
      </w:r>
    </w:p>
    <w:p w:rsidR="00C579F8" w:rsidRDefault="00C579F8" w:rsidP="00C579F8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Jednotlivé výpočty profesí jsou součástí jejich dokumentace.</w:t>
      </w:r>
    </w:p>
    <w:p w:rsidR="00BF02AD" w:rsidRPr="00236BBD" w:rsidRDefault="00BF02AD" w:rsidP="00BF02AD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236BBD">
        <w:rPr>
          <w:rFonts w:ascii="Calibri" w:eastAsia="Calibri" w:hAnsi="Calibri" w:cs="Calibri"/>
          <w:b/>
          <w:sz w:val="22"/>
          <w:szCs w:val="22"/>
        </w:rPr>
        <w:t>Kontroly při realizaci a kontroly zakrývaných konstrukcí, kontrolní měření a zkoušky nad rámec povinných kontrol podle technologických předpisů a norem</w:t>
      </w:r>
    </w:p>
    <w:p w:rsidR="00236BBD" w:rsidRDefault="00236BBD" w:rsidP="00236BBD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Nejsou navrženy speciální kontroly, měření a zkoušky.</w:t>
      </w:r>
    </w:p>
    <w:p w:rsidR="00BF02AD" w:rsidRPr="00C579F8" w:rsidRDefault="00BF02AD" w:rsidP="00BF02AD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C579F8">
        <w:rPr>
          <w:rFonts w:ascii="Calibri" w:eastAsia="Calibri" w:hAnsi="Calibri" w:cs="Calibri"/>
          <w:b/>
          <w:sz w:val="22"/>
          <w:szCs w:val="22"/>
        </w:rPr>
        <w:t>Stanovení návrhové životnosti stavby, konstrukcí, zařízení, požadavky na kontroly a údržbu stavby ovlivňující její životnost, řešení požadavků na jakost výrobků a zpracování</w:t>
      </w:r>
    </w:p>
    <w:p w:rsidR="00C579F8" w:rsidRDefault="00C579F8" w:rsidP="00C579F8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Nové konstrukce jsou navrženy tak, aby nebyla ovlivněna životnost stávajících konstrukcí.</w:t>
      </w:r>
    </w:p>
    <w:p w:rsidR="00BF02AD" w:rsidRPr="00417F2F" w:rsidRDefault="00BF02AD" w:rsidP="00BF02AD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417F2F">
        <w:rPr>
          <w:rFonts w:ascii="Calibri" w:eastAsia="Calibri" w:hAnsi="Calibri" w:cs="Calibri"/>
          <w:b/>
          <w:sz w:val="22"/>
          <w:szCs w:val="22"/>
        </w:rPr>
        <w:t>Specifikace výrobků a jejich požadovaných charakteristik včetně výrobků zajišťujících přístupnost a bezbariérové užívání</w:t>
      </w:r>
    </w:p>
    <w:p w:rsidR="00417F2F" w:rsidRPr="00417F2F" w:rsidRDefault="00417F2F" w:rsidP="00417F2F">
      <w:pPr>
        <w:pStyle w:val="Odstavecseseznamem"/>
        <w:tabs>
          <w:tab w:val="left" w:pos="6804"/>
        </w:tabs>
        <w:ind w:left="720"/>
        <w:rPr>
          <w:rFonts w:ascii="Calibri" w:hAnsi="Calibri" w:cs="Calibri"/>
          <w:color w:val="000000" w:themeColor="text1"/>
          <w:sz w:val="22"/>
          <w:szCs w:val="22"/>
          <w:u w:val="single"/>
        </w:rPr>
      </w:pPr>
      <w:r w:rsidRPr="00417F2F">
        <w:rPr>
          <w:rFonts w:ascii="Calibri" w:hAnsi="Calibri" w:cs="Calibri"/>
          <w:color w:val="000000" w:themeColor="text1"/>
          <w:sz w:val="22"/>
          <w:szCs w:val="22"/>
          <w:u w:val="single"/>
        </w:rPr>
        <w:t>Vnitřní malba</w:t>
      </w:r>
    </w:p>
    <w:p w:rsidR="00417F2F" w:rsidRPr="00417F2F" w:rsidRDefault="00417F2F" w:rsidP="00417F2F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 w:rsidRPr="00417F2F">
        <w:rPr>
          <w:rFonts w:ascii="Calibri" w:hAnsi="Calibri" w:cs="Calibri"/>
          <w:color w:val="000000" w:themeColor="text1"/>
          <w:sz w:val="22"/>
          <w:szCs w:val="22"/>
        </w:rPr>
        <w:t xml:space="preserve">Vysoce </w:t>
      </w:r>
      <w:proofErr w:type="spellStart"/>
      <w:r w:rsidRPr="00417F2F">
        <w:rPr>
          <w:rFonts w:ascii="Calibri" w:hAnsi="Calibri" w:cs="Calibri"/>
          <w:color w:val="000000" w:themeColor="text1"/>
          <w:sz w:val="22"/>
          <w:szCs w:val="22"/>
        </w:rPr>
        <w:t>paropropustný</w:t>
      </w:r>
      <w:proofErr w:type="spellEnd"/>
      <w:r w:rsidRPr="00417F2F">
        <w:rPr>
          <w:rFonts w:ascii="Calibri" w:hAnsi="Calibri" w:cs="Calibri"/>
          <w:color w:val="000000" w:themeColor="text1"/>
          <w:sz w:val="22"/>
          <w:szCs w:val="22"/>
        </w:rPr>
        <w:t>, jednosložkový, minerální nátěr pro povrchovou úpravu stěn a stropů v interiéru. Se sníženým obsahem emisních látek, bez obsahu konzervačních činidel.</w:t>
      </w:r>
    </w:p>
    <w:p w:rsidR="00417F2F" w:rsidRPr="00417F2F" w:rsidRDefault="00417F2F" w:rsidP="00417F2F">
      <w:pPr>
        <w:pStyle w:val="Odstavecseseznamem"/>
        <w:tabs>
          <w:tab w:val="left" w:pos="4820"/>
        </w:tabs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 w:rsidRPr="00417F2F">
        <w:rPr>
          <w:rFonts w:ascii="Calibri" w:hAnsi="Calibri" w:cs="Calibri"/>
          <w:color w:val="000000" w:themeColor="text1"/>
          <w:sz w:val="22"/>
          <w:szCs w:val="22"/>
        </w:rPr>
        <w:t>-Hustota                                                                                     1,4kg/dm</w:t>
      </w:r>
      <w:r w:rsidRPr="00417F2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3</w:t>
      </w:r>
    </w:p>
    <w:p w:rsidR="00417F2F" w:rsidRPr="00417F2F" w:rsidRDefault="00417F2F" w:rsidP="00417F2F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 w:rsidRPr="00417F2F">
        <w:rPr>
          <w:rFonts w:ascii="Calibri" w:hAnsi="Calibri" w:cs="Calibri"/>
          <w:color w:val="000000" w:themeColor="text1"/>
          <w:sz w:val="22"/>
          <w:szCs w:val="22"/>
        </w:rPr>
        <w:t>-Klasifikace podle lesku                                                           matný</w:t>
      </w:r>
    </w:p>
    <w:p w:rsidR="00417F2F" w:rsidRPr="00417F2F" w:rsidRDefault="00417F2F" w:rsidP="00417F2F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 w:rsidRPr="00417F2F">
        <w:rPr>
          <w:rFonts w:ascii="Calibri" w:hAnsi="Calibri" w:cs="Calibri"/>
          <w:color w:val="000000" w:themeColor="text1"/>
          <w:sz w:val="22"/>
          <w:szCs w:val="22"/>
        </w:rPr>
        <w:t>-Kontrastní poměr (</w:t>
      </w:r>
      <w:proofErr w:type="spellStart"/>
      <w:r w:rsidRPr="00417F2F">
        <w:rPr>
          <w:rFonts w:ascii="Calibri" w:hAnsi="Calibri" w:cs="Calibri"/>
          <w:color w:val="000000" w:themeColor="text1"/>
          <w:sz w:val="22"/>
          <w:szCs w:val="22"/>
        </w:rPr>
        <w:t>kryvost</w:t>
      </w:r>
      <w:proofErr w:type="spellEnd"/>
      <w:r w:rsidRPr="00417F2F">
        <w:rPr>
          <w:rFonts w:ascii="Calibri" w:hAnsi="Calibri" w:cs="Calibri"/>
          <w:color w:val="000000" w:themeColor="text1"/>
          <w:sz w:val="22"/>
          <w:szCs w:val="22"/>
        </w:rPr>
        <w:t>)                                              </w:t>
      </w:r>
      <w:r w:rsidRPr="00417F2F">
        <w:rPr>
          <w:rFonts w:ascii="Calibri" w:hAnsi="Calibri" w:cs="Calibri"/>
          <w:color w:val="000000" w:themeColor="text1"/>
          <w:sz w:val="22"/>
          <w:szCs w:val="22"/>
        </w:rPr>
        <w:tab/>
        <w:t>třída 1 při 4 m</w:t>
      </w:r>
      <w:r w:rsidRPr="00417F2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Pr="00417F2F">
        <w:rPr>
          <w:rFonts w:ascii="Calibri" w:hAnsi="Calibri" w:cs="Calibri"/>
          <w:color w:val="000000" w:themeColor="text1"/>
          <w:sz w:val="22"/>
          <w:szCs w:val="22"/>
          <w:lang w:val="en-US"/>
        </w:rPr>
        <w:t>/l</w:t>
      </w:r>
    </w:p>
    <w:p w:rsidR="00417F2F" w:rsidRPr="00417F2F" w:rsidRDefault="00417F2F" w:rsidP="00417F2F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 w:rsidRPr="00417F2F">
        <w:rPr>
          <w:rFonts w:ascii="Calibri" w:hAnsi="Calibri" w:cs="Calibri"/>
          <w:color w:val="000000" w:themeColor="text1"/>
          <w:sz w:val="22"/>
          <w:szCs w:val="22"/>
          <w:lang w:val="en-US"/>
        </w:rPr>
        <w:t>-</w:t>
      </w:r>
      <w:proofErr w:type="spellStart"/>
      <w:r w:rsidRPr="00417F2F">
        <w:rPr>
          <w:rFonts w:ascii="Calibri" w:hAnsi="Calibri" w:cs="Calibri"/>
          <w:color w:val="000000" w:themeColor="text1"/>
          <w:sz w:val="22"/>
          <w:szCs w:val="22"/>
          <w:lang w:val="en-US"/>
        </w:rPr>
        <w:t>Odolnost</w:t>
      </w:r>
      <w:proofErr w:type="spellEnd"/>
      <w:r w:rsidRPr="00417F2F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417F2F">
        <w:rPr>
          <w:rFonts w:ascii="Calibri" w:hAnsi="Calibri" w:cs="Calibri"/>
          <w:color w:val="000000" w:themeColor="text1"/>
          <w:sz w:val="22"/>
          <w:szCs w:val="22"/>
          <w:lang w:val="en-US"/>
        </w:rPr>
        <w:t>proti</w:t>
      </w:r>
      <w:proofErr w:type="spellEnd"/>
      <w:r w:rsidRPr="00417F2F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417F2F">
        <w:rPr>
          <w:rFonts w:ascii="Calibri" w:hAnsi="Calibri" w:cs="Calibri"/>
          <w:color w:val="000000" w:themeColor="text1"/>
          <w:sz w:val="22"/>
          <w:szCs w:val="22"/>
          <w:lang w:val="en-US"/>
        </w:rPr>
        <w:t>od</w:t>
      </w:r>
      <w:proofErr w:type="spellEnd"/>
      <w:r w:rsidRPr="00417F2F">
        <w:rPr>
          <w:rFonts w:ascii="Calibri" w:hAnsi="Calibri" w:cs="Calibri"/>
          <w:color w:val="000000" w:themeColor="text1"/>
          <w:sz w:val="22"/>
          <w:szCs w:val="22"/>
        </w:rPr>
        <w:t>ě</w:t>
      </w:r>
      <w:proofErr w:type="spellStart"/>
      <w:r w:rsidRPr="00417F2F">
        <w:rPr>
          <w:rFonts w:ascii="Calibri" w:hAnsi="Calibri" w:cs="Calibri"/>
          <w:color w:val="000000" w:themeColor="text1"/>
          <w:sz w:val="22"/>
          <w:szCs w:val="22"/>
          <w:lang w:val="en-US"/>
        </w:rPr>
        <w:t>ru</w:t>
      </w:r>
      <w:proofErr w:type="spellEnd"/>
      <w:r w:rsidRPr="00417F2F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417F2F">
        <w:rPr>
          <w:rFonts w:ascii="Calibri" w:hAnsi="Calibri" w:cs="Calibri"/>
          <w:color w:val="000000" w:themeColor="text1"/>
          <w:sz w:val="22"/>
          <w:szCs w:val="22"/>
          <w:lang w:val="en-US"/>
        </w:rPr>
        <w:t>za</w:t>
      </w:r>
      <w:proofErr w:type="spellEnd"/>
      <w:r w:rsidRPr="00417F2F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417F2F">
        <w:rPr>
          <w:rFonts w:ascii="Calibri" w:hAnsi="Calibri" w:cs="Calibri"/>
          <w:color w:val="000000" w:themeColor="text1"/>
          <w:sz w:val="22"/>
          <w:szCs w:val="22"/>
          <w:lang w:val="en-US"/>
        </w:rPr>
        <w:t>mokra</w:t>
      </w:r>
      <w:proofErr w:type="spellEnd"/>
      <w:r w:rsidRPr="00417F2F">
        <w:rPr>
          <w:rFonts w:ascii="Calibri" w:hAnsi="Calibri" w:cs="Calibri"/>
          <w:color w:val="000000" w:themeColor="text1"/>
          <w:sz w:val="22"/>
          <w:szCs w:val="22"/>
          <w:lang w:val="en-US"/>
        </w:rPr>
        <w:t>                                            </w:t>
      </w:r>
      <w:proofErr w:type="spellStart"/>
      <w:r w:rsidRPr="00417F2F">
        <w:rPr>
          <w:rFonts w:ascii="Calibri" w:hAnsi="Calibri" w:cs="Calibri"/>
          <w:color w:val="000000" w:themeColor="text1"/>
          <w:sz w:val="22"/>
          <w:szCs w:val="22"/>
          <w:lang w:val="en-US"/>
        </w:rPr>
        <w:t>třída</w:t>
      </w:r>
      <w:proofErr w:type="spellEnd"/>
      <w:r w:rsidRPr="00417F2F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3</w:t>
      </w:r>
    </w:p>
    <w:p w:rsidR="00417F2F" w:rsidRPr="00417F2F" w:rsidRDefault="00417F2F" w:rsidP="00417F2F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 w:rsidRPr="00417F2F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-Max. </w:t>
      </w:r>
      <w:proofErr w:type="gramStart"/>
      <w:r w:rsidRPr="00417F2F">
        <w:rPr>
          <w:rFonts w:ascii="Calibri" w:hAnsi="Calibri" w:cs="Calibri"/>
          <w:color w:val="000000" w:themeColor="text1"/>
          <w:sz w:val="22"/>
          <w:szCs w:val="22"/>
          <w:lang w:val="en-US"/>
        </w:rPr>
        <w:t>zrnitost</w:t>
      </w:r>
      <w:proofErr w:type="gramEnd"/>
      <w:r w:rsidRPr="00417F2F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                                                                            </w:t>
      </w:r>
      <w:proofErr w:type="spellStart"/>
      <w:r w:rsidRPr="00417F2F">
        <w:rPr>
          <w:rFonts w:ascii="Calibri" w:hAnsi="Calibri" w:cs="Calibri"/>
          <w:color w:val="000000" w:themeColor="text1"/>
          <w:sz w:val="22"/>
          <w:szCs w:val="22"/>
          <w:lang w:val="en-US"/>
        </w:rPr>
        <w:t>jemný</w:t>
      </w:r>
      <w:proofErr w:type="spellEnd"/>
    </w:p>
    <w:p w:rsidR="00417F2F" w:rsidRPr="00417F2F" w:rsidRDefault="00417F2F" w:rsidP="00417F2F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 w:rsidRPr="00417F2F">
        <w:rPr>
          <w:rFonts w:ascii="Calibri" w:hAnsi="Calibri" w:cs="Calibri"/>
          <w:color w:val="000000" w:themeColor="text1"/>
          <w:sz w:val="22"/>
          <w:szCs w:val="22"/>
          <w:lang w:val="en-US"/>
        </w:rPr>
        <w:t>-</w:t>
      </w:r>
      <w:proofErr w:type="spellStart"/>
      <w:r w:rsidRPr="00417F2F">
        <w:rPr>
          <w:rFonts w:ascii="Calibri" w:hAnsi="Calibri" w:cs="Calibri"/>
          <w:color w:val="000000" w:themeColor="text1"/>
          <w:sz w:val="22"/>
          <w:szCs w:val="22"/>
          <w:lang w:val="en-US"/>
        </w:rPr>
        <w:t>Ekvivalentní</w:t>
      </w:r>
      <w:proofErr w:type="spellEnd"/>
      <w:r w:rsidRPr="00417F2F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417F2F">
        <w:rPr>
          <w:rFonts w:ascii="Calibri" w:hAnsi="Calibri" w:cs="Calibri"/>
          <w:color w:val="000000" w:themeColor="text1"/>
          <w:sz w:val="22"/>
          <w:szCs w:val="22"/>
          <w:lang w:val="en-US"/>
        </w:rPr>
        <w:t>difúzní</w:t>
      </w:r>
      <w:proofErr w:type="spellEnd"/>
      <w:r w:rsidRPr="00417F2F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417F2F">
        <w:rPr>
          <w:rFonts w:ascii="Calibri" w:hAnsi="Calibri" w:cs="Calibri"/>
          <w:color w:val="000000" w:themeColor="text1"/>
          <w:sz w:val="22"/>
          <w:szCs w:val="22"/>
          <w:lang w:val="en-US"/>
        </w:rPr>
        <w:t>tloušťka</w:t>
      </w:r>
      <w:proofErr w:type="spellEnd"/>
      <w:r w:rsidRPr="00417F2F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417F2F">
        <w:rPr>
          <w:rFonts w:ascii="Calibri" w:hAnsi="Calibri" w:cs="Calibri"/>
          <w:color w:val="000000" w:themeColor="text1"/>
          <w:sz w:val="22"/>
          <w:szCs w:val="22"/>
          <w:lang w:val="en-US"/>
        </w:rPr>
        <w:t>vzduchové</w:t>
      </w:r>
      <w:proofErr w:type="spellEnd"/>
      <w:r w:rsidRPr="00417F2F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417F2F">
        <w:rPr>
          <w:rFonts w:ascii="Calibri" w:hAnsi="Calibri" w:cs="Calibri"/>
          <w:color w:val="000000" w:themeColor="text1"/>
          <w:sz w:val="22"/>
          <w:szCs w:val="22"/>
          <w:lang w:val="en-US"/>
        </w:rPr>
        <w:t>vrstvy</w:t>
      </w:r>
      <w:proofErr w:type="spellEnd"/>
      <w:r w:rsidRPr="00417F2F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proofErr w:type="gramStart"/>
      <w:r w:rsidRPr="00417F2F">
        <w:rPr>
          <w:rFonts w:ascii="Calibri" w:hAnsi="Calibri" w:cs="Calibri"/>
          <w:color w:val="000000" w:themeColor="text1"/>
          <w:sz w:val="22"/>
          <w:szCs w:val="22"/>
          <w:lang w:val="en-US"/>
        </w:rPr>
        <w:t>s</w:t>
      </w:r>
      <w:r w:rsidRPr="00417F2F">
        <w:rPr>
          <w:rFonts w:ascii="Calibri" w:hAnsi="Calibri" w:cs="Calibri"/>
          <w:color w:val="000000" w:themeColor="text1"/>
          <w:sz w:val="22"/>
          <w:szCs w:val="22"/>
          <w:vertAlign w:val="subscript"/>
          <w:lang w:val="en-US"/>
        </w:rPr>
        <w:t>d</w:t>
      </w:r>
      <w:proofErr w:type="spellEnd"/>
      <w:proofErr w:type="gramEnd"/>
      <w:r w:rsidRPr="00417F2F">
        <w:rPr>
          <w:rFonts w:ascii="Calibri" w:hAnsi="Calibri" w:cs="Calibri"/>
          <w:color w:val="000000" w:themeColor="text1"/>
          <w:sz w:val="22"/>
          <w:szCs w:val="22"/>
          <w:vertAlign w:val="subscript"/>
          <w:lang w:val="en-US"/>
        </w:rPr>
        <w:t>                    </w:t>
      </w:r>
      <w:r w:rsidRPr="00417F2F">
        <w:rPr>
          <w:rFonts w:ascii="Calibri" w:hAnsi="Calibri" w:cs="Calibri"/>
          <w:color w:val="000000" w:themeColor="text1"/>
          <w:sz w:val="22"/>
          <w:szCs w:val="22"/>
          <w:lang w:val="en-US"/>
        </w:rPr>
        <w:t>0,01m</w:t>
      </w:r>
      <w:r w:rsidRPr="00417F2F">
        <w:rPr>
          <w:rFonts w:ascii="Calibri" w:hAnsi="Calibri" w:cs="Calibri"/>
          <w:color w:val="000000" w:themeColor="text1"/>
          <w:sz w:val="22"/>
          <w:szCs w:val="22"/>
          <w:vertAlign w:val="subscript"/>
          <w:lang w:val="en-US"/>
        </w:rPr>
        <w:t>      </w:t>
      </w:r>
    </w:p>
    <w:p w:rsidR="00417F2F" w:rsidRDefault="00417F2F" w:rsidP="00417F2F">
      <w:pPr>
        <w:tabs>
          <w:tab w:val="left" w:pos="6804"/>
        </w:tabs>
        <w:ind w:left="720"/>
        <w:rPr>
          <w:rFonts w:ascii="Calibri" w:hAnsi="Calibri" w:cs="Calibri"/>
          <w:b/>
          <w:color w:val="000000" w:themeColor="text1"/>
          <w:sz w:val="22"/>
          <w:szCs w:val="22"/>
        </w:rPr>
      </w:pPr>
    </w:p>
    <w:p w:rsidR="00711F26" w:rsidRDefault="00711F26" w:rsidP="00417F2F">
      <w:pPr>
        <w:tabs>
          <w:tab w:val="left" w:pos="6804"/>
        </w:tabs>
        <w:ind w:left="720"/>
        <w:rPr>
          <w:rFonts w:ascii="Calibri" w:hAnsi="Calibri" w:cs="Calibri"/>
          <w:color w:val="000000" w:themeColor="text1"/>
          <w:sz w:val="22"/>
          <w:szCs w:val="22"/>
          <w:u w:val="single"/>
        </w:rPr>
      </w:pPr>
    </w:p>
    <w:p w:rsidR="00711F26" w:rsidRDefault="00711F26" w:rsidP="00417F2F">
      <w:pPr>
        <w:tabs>
          <w:tab w:val="left" w:pos="6804"/>
        </w:tabs>
        <w:ind w:left="720"/>
        <w:rPr>
          <w:rFonts w:ascii="Calibri" w:hAnsi="Calibri" w:cs="Calibri"/>
          <w:color w:val="000000" w:themeColor="text1"/>
          <w:sz w:val="22"/>
          <w:szCs w:val="22"/>
          <w:u w:val="single"/>
        </w:rPr>
      </w:pPr>
    </w:p>
    <w:p w:rsidR="00711F26" w:rsidRDefault="00711F26" w:rsidP="00417F2F">
      <w:pPr>
        <w:tabs>
          <w:tab w:val="left" w:pos="6804"/>
        </w:tabs>
        <w:ind w:left="720"/>
        <w:rPr>
          <w:rFonts w:ascii="Calibri" w:hAnsi="Calibri" w:cs="Calibri"/>
          <w:color w:val="000000" w:themeColor="text1"/>
          <w:sz w:val="22"/>
          <w:szCs w:val="22"/>
          <w:u w:val="single"/>
        </w:rPr>
      </w:pPr>
    </w:p>
    <w:p w:rsidR="00417F2F" w:rsidRPr="00417F2F" w:rsidRDefault="00417F2F" w:rsidP="00417F2F">
      <w:pPr>
        <w:tabs>
          <w:tab w:val="left" w:pos="6804"/>
        </w:tabs>
        <w:ind w:left="720"/>
        <w:rPr>
          <w:rFonts w:ascii="Calibri" w:hAnsi="Calibri" w:cs="Calibri"/>
          <w:color w:val="000000" w:themeColor="text1"/>
          <w:sz w:val="22"/>
          <w:szCs w:val="22"/>
          <w:u w:val="single"/>
        </w:rPr>
      </w:pPr>
      <w:r w:rsidRPr="00417F2F">
        <w:rPr>
          <w:rFonts w:ascii="Calibri" w:hAnsi="Calibri" w:cs="Calibri"/>
          <w:color w:val="000000" w:themeColor="text1"/>
          <w:sz w:val="22"/>
          <w:szCs w:val="22"/>
          <w:u w:val="single"/>
        </w:rPr>
        <w:lastRenderedPageBreak/>
        <w:t>Keramický obklad</w:t>
      </w:r>
    </w:p>
    <w:p w:rsidR="00417F2F" w:rsidRPr="00417F2F" w:rsidRDefault="00417F2F" w:rsidP="00417F2F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0"/>
        </w:tabs>
        <w:ind w:left="720"/>
        <w:contextualSpacing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</w:rPr>
        <w:t>Tl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</w:rPr>
        <w:t>. Obkladu</w:t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 w:rsidRPr="00417F2F">
        <w:rPr>
          <w:rFonts w:ascii="Calibri" w:hAnsi="Calibri" w:cs="Calibri"/>
          <w:color w:val="000000" w:themeColor="text1"/>
          <w:sz w:val="22"/>
          <w:szCs w:val="22"/>
        </w:rPr>
        <w:t>8 – 10,0 mm</w:t>
      </w:r>
    </w:p>
    <w:p w:rsidR="00417F2F" w:rsidRPr="00417F2F" w:rsidRDefault="00417F2F" w:rsidP="00417F2F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0"/>
        </w:tabs>
        <w:ind w:left="720"/>
        <w:contextualSpacing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-Povrch</w:t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 w:rsidRPr="00417F2F">
        <w:rPr>
          <w:rFonts w:ascii="Calibri" w:hAnsi="Calibri" w:cs="Calibri"/>
          <w:color w:val="000000" w:themeColor="text1"/>
          <w:sz w:val="22"/>
          <w:szCs w:val="22"/>
        </w:rPr>
        <w:t xml:space="preserve">barva </w:t>
      </w:r>
      <w:r w:rsidR="00214F1A">
        <w:rPr>
          <w:rFonts w:ascii="Calibri" w:hAnsi="Calibri" w:cs="Calibri"/>
          <w:color w:val="000000" w:themeColor="text1"/>
          <w:sz w:val="22"/>
          <w:szCs w:val="22"/>
        </w:rPr>
        <w:t>světle šedá</w:t>
      </w:r>
    </w:p>
    <w:p w:rsidR="00417F2F" w:rsidRPr="00417F2F" w:rsidRDefault="00417F2F" w:rsidP="00417F2F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0"/>
        </w:tabs>
        <w:ind w:left="720"/>
        <w:contextualSpacing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-Jakost</w:t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 w:rsidRPr="00417F2F">
        <w:rPr>
          <w:rFonts w:ascii="Calibri" w:hAnsi="Calibri" w:cs="Calibri"/>
          <w:color w:val="000000" w:themeColor="text1"/>
          <w:sz w:val="22"/>
          <w:szCs w:val="22"/>
        </w:rPr>
        <w:t>1. jakost</w:t>
      </w:r>
    </w:p>
    <w:p w:rsidR="00417F2F" w:rsidRPr="00417F2F" w:rsidRDefault="00417F2F" w:rsidP="00417F2F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0"/>
        </w:tabs>
        <w:ind w:left="720"/>
        <w:contextualSpacing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</w:t>
      </w:r>
      <w:r w:rsidRPr="00417F2F">
        <w:rPr>
          <w:rFonts w:ascii="Calibri" w:hAnsi="Calibri" w:cs="Calibri"/>
          <w:color w:val="000000" w:themeColor="text1"/>
          <w:sz w:val="22"/>
          <w:szCs w:val="22"/>
        </w:rPr>
        <w:t>Nasákavost</w:t>
      </w:r>
      <w:r w:rsidRPr="00417F2F">
        <w:rPr>
          <w:rFonts w:ascii="Calibri" w:hAnsi="Calibri" w:cs="Calibri"/>
          <w:color w:val="000000" w:themeColor="text1"/>
          <w:sz w:val="22"/>
          <w:szCs w:val="22"/>
        </w:rPr>
        <w:tab/>
        <w:t>E&gt;10%</w:t>
      </w:r>
    </w:p>
    <w:p w:rsidR="00417F2F" w:rsidRPr="00417F2F" w:rsidRDefault="00417F2F" w:rsidP="00417F2F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0"/>
        </w:tabs>
        <w:ind w:left="720"/>
        <w:contextualSpacing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</w:t>
      </w:r>
      <w:r w:rsidRPr="00417F2F">
        <w:rPr>
          <w:rFonts w:ascii="Calibri" w:hAnsi="Calibri" w:cs="Calibri"/>
          <w:color w:val="000000" w:themeColor="text1"/>
          <w:sz w:val="22"/>
          <w:szCs w:val="22"/>
        </w:rPr>
        <w:t>Rozměr rektifikovaný</w:t>
      </w:r>
      <w:r>
        <w:rPr>
          <w:rFonts w:ascii="Calibri" w:hAnsi="Calibri" w:cs="Calibri"/>
          <w:color w:val="000000" w:themeColor="text1"/>
          <w:sz w:val="22"/>
          <w:szCs w:val="22"/>
        </w:rPr>
        <w:tab/>
        <w:t>6</w:t>
      </w:r>
      <w:r w:rsidRPr="00417F2F">
        <w:rPr>
          <w:rFonts w:ascii="Calibri" w:hAnsi="Calibri" w:cs="Calibri"/>
          <w:color w:val="000000" w:themeColor="text1"/>
          <w:sz w:val="22"/>
          <w:szCs w:val="22"/>
        </w:rPr>
        <w:t>00x</w:t>
      </w:r>
      <w:r>
        <w:rPr>
          <w:rFonts w:ascii="Calibri" w:hAnsi="Calibri" w:cs="Calibri"/>
          <w:color w:val="000000" w:themeColor="text1"/>
          <w:sz w:val="22"/>
          <w:szCs w:val="22"/>
        </w:rPr>
        <w:t>6</w:t>
      </w:r>
      <w:r w:rsidRPr="00417F2F">
        <w:rPr>
          <w:rFonts w:ascii="Calibri" w:hAnsi="Calibri" w:cs="Calibri"/>
          <w:color w:val="000000" w:themeColor="text1"/>
          <w:sz w:val="22"/>
          <w:szCs w:val="22"/>
        </w:rPr>
        <w:t>00 mm</w:t>
      </w:r>
    </w:p>
    <w:p w:rsidR="00236BBD" w:rsidRDefault="00236BBD" w:rsidP="00236BBD">
      <w:pPr>
        <w:pStyle w:val="Odstavecseseznamem"/>
        <w:tabs>
          <w:tab w:val="left" w:pos="6804"/>
        </w:tabs>
        <w:ind w:left="720"/>
        <w:rPr>
          <w:rFonts w:ascii="Calibri" w:hAnsi="Calibri" w:cs="Calibri"/>
          <w:color w:val="000000" w:themeColor="text1"/>
          <w:sz w:val="22"/>
          <w:szCs w:val="22"/>
          <w:u w:val="single"/>
        </w:rPr>
      </w:pPr>
    </w:p>
    <w:p w:rsidR="00711F26" w:rsidRPr="00417F2F" w:rsidRDefault="00711F26" w:rsidP="00711F26">
      <w:pPr>
        <w:tabs>
          <w:tab w:val="left" w:pos="6804"/>
        </w:tabs>
        <w:ind w:left="720"/>
        <w:rPr>
          <w:rFonts w:ascii="Calibri" w:hAnsi="Calibri" w:cs="Calibri"/>
          <w:color w:val="000000" w:themeColor="text1"/>
          <w:sz w:val="22"/>
          <w:szCs w:val="22"/>
          <w:u w:val="single"/>
        </w:rPr>
      </w:pPr>
      <w:proofErr w:type="spellStart"/>
      <w:r>
        <w:rPr>
          <w:rFonts w:ascii="Calibri" w:hAnsi="Calibri" w:cs="Calibri"/>
          <w:color w:val="000000" w:themeColor="text1"/>
          <w:sz w:val="22"/>
          <w:szCs w:val="22"/>
          <w:u w:val="single"/>
        </w:rPr>
        <w:t>Samonivelační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u w:val="single"/>
        </w:rPr>
        <w:t xml:space="preserve"> stěrka, potěr</w:t>
      </w:r>
    </w:p>
    <w:p w:rsidR="00711F26" w:rsidRPr="00417F2F" w:rsidRDefault="00711F26" w:rsidP="00711F26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0"/>
        </w:tabs>
        <w:ind w:left="720"/>
        <w:contextualSpacing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-Na bázi cementů, jemnozrnných plniv a speciálních přísad</w:t>
      </w:r>
    </w:p>
    <w:p w:rsidR="00711F26" w:rsidRDefault="00711F26" w:rsidP="00711F26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0"/>
        </w:tabs>
        <w:ind w:left="720"/>
        <w:contextualSpacing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 xml:space="preserve">-Vysoká roztékavost a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</w:rPr>
        <w:t>samonivelační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</w:rPr>
        <w:t xml:space="preserve"> schopnost</w:t>
      </w:r>
    </w:p>
    <w:p w:rsidR="00711F26" w:rsidRPr="00417F2F" w:rsidRDefault="00711F26" w:rsidP="00711F26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0"/>
        </w:tabs>
        <w:ind w:left="720"/>
        <w:contextualSpacing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-Použití v interiéru</w:t>
      </w:r>
    </w:p>
    <w:p w:rsidR="00711F26" w:rsidRPr="00417F2F" w:rsidRDefault="00711F26" w:rsidP="00711F26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0"/>
        </w:tabs>
        <w:ind w:left="720"/>
        <w:contextualSpacing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-Pevnost v tlaku</w:t>
      </w:r>
      <w:r>
        <w:rPr>
          <w:rFonts w:ascii="Calibri" w:hAnsi="Calibri" w:cs="Calibri"/>
          <w:color w:val="000000" w:themeColor="text1"/>
          <w:sz w:val="22"/>
          <w:szCs w:val="22"/>
        </w:rPr>
        <w:tab/>
        <w:t xml:space="preserve">min. 30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</w:rPr>
        <w:t>MPa</w:t>
      </w:r>
      <w:proofErr w:type="spellEnd"/>
    </w:p>
    <w:p w:rsidR="00711F26" w:rsidRPr="00417F2F" w:rsidRDefault="00711F26" w:rsidP="00711F26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0"/>
        </w:tabs>
        <w:ind w:left="720"/>
        <w:contextualSpacing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-Pevnost v tahu a ohybu</w:t>
      </w:r>
      <w:r w:rsidRPr="00417F2F"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min. 7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</w:rPr>
        <w:t>MPa</w:t>
      </w:r>
      <w:proofErr w:type="spellEnd"/>
    </w:p>
    <w:p w:rsidR="00711F26" w:rsidRDefault="00711F26" w:rsidP="00711F26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0"/>
        </w:tabs>
        <w:ind w:left="720"/>
        <w:contextualSpacing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 xml:space="preserve">-Tloušťka </w:t>
      </w:r>
      <w:r>
        <w:rPr>
          <w:rFonts w:ascii="Calibri" w:hAnsi="Calibri" w:cs="Calibri"/>
          <w:color w:val="000000" w:themeColor="text1"/>
          <w:sz w:val="22"/>
          <w:szCs w:val="22"/>
        </w:rPr>
        <w:tab/>
        <w:t>2-30 mm</w:t>
      </w:r>
    </w:p>
    <w:p w:rsidR="00711F26" w:rsidRPr="00417F2F" w:rsidRDefault="00711F26" w:rsidP="00711F26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0"/>
        </w:tabs>
        <w:ind w:left="720"/>
        <w:contextualSpacing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-Reakce na oheň</w:t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  <w:t>A1</w:t>
      </w:r>
    </w:p>
    <w:p w:rsidR="00711F26" w:rsidRDefault="00711F26" w:rsidP="00711F26">
      <w:pPr>
        <w:ind w:firstLine="709"/>
        <w:jc w:val="left"/>
        <w:rPr>
          <w:rFonts w:ascii="Calibri" w:hAnsi="Calibri" w:cs="Calibri"/>
          <w:color w:val="000000" w:themeColor="text1"/>
          <w:sz w:val="22"/>
          <w:szCs w:val="22"/>
          <w:u w:val="single"/>
        </w:rPr>
      </w:pPr>
    </w:p>
    <w:p w:rsidR="00711F26" w:rsidRPr="00417F2F" w:rsidRDefault="00711F26" w:rsidP="00711F26">
      <w:pPr>
        <w:tabs>
          <w:tab w:val="left" w:pos="6804"/>
        </w:tabs>
        <w:ind w:left="720"/>
        <w:rPr>
          <w:rFonts w:ascii="Calibri" w:hAnsi="Calibri" w:cs="Calibri"/>
          <w:color w:val="000000" w:themeColor="text1"/>
          <w:sz w:val="22"/>
          <w:szCs w:val="22"/>
          <w:u w:val="single"/>
        </w:rPr>
      </w:pPr>
      <w:r>
        <w:rPr>
          <w:rFonts w:ascii="Calibri" w:hAnsi="Calibri" w:cs="Calibri"/>
          <w:color w:val="000000" w:themeColor="text1"/>
          <w:sz w:val="22"/>
          <w:szCs w:val="22"/>
          <w:u w:val="single"/>
        </w:rPr>
        <w:t>Flexibilní lepící tmel</w:t>
      </w:r>
    </w:p>
    <w:p w:rsidR="00711F26" w:rsidRDefault="00711F26" w:rsidP="00711F26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0"/>
        </w:tabs>
        <w:ind w:left="720"/>
        <w:contextualSpacing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 xml:space="preserve">Technické parametry flexibilní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</w:rPr>
        <w:t>rychletuhnoucí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</w:rPr>
        <w:t xml:space="preserve"> malty</w:t>
      </w:r>
      <w:r w:rsidR="009E6392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:rsidR="00711F26" w:rsidRPr="00417F2F" w:rsidRDefault="00711F26" w:rsidP="00711F26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0"/>
        </w:tabs>
        <w:ind w:left="720"/>
        <w:contextualSpacing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-Třída</w:t>
      </w:r>
      <w:r>
        <w:rPr>
          <w:rFonts w:ascii="Calibri" w:hAnsi="Calibri" w:cs="Calibri"/>
          <w:color w:val="000000" w:themeColor="text1"/>
          <w:sz w:val="22"/>
          <w:szCs w:val="22"/>
        </w:rPr>
        <w:tab/>
        <w:t>C2 FT S1 dle ČSN EN 12004</w:t>
      </w:r>
    </w:p>
    <w:p w:rsidR="00711F26" w:rsidRPr="00417F2F" w:rsidRDefault="00711F26" w:rsidP="00711F26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0"/>
        </w:tabs>
        <w:ind w:left="720"/>
        <w:contextualSpacing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-Doba zpracovatelnosti</w:t>
      </w:r>
      <w:r>
        <w:rPr>
          <w:rFonts w:ascii="Calibri" w:hAnsi="Calibri" w:cs="Calibri"/>
          <w:color w:val="000000" w:themeColor="text1"/>
          <w:sz w:val="22"/>
          <w:szCs w:val="22"/>
        </w:rPr>
        <w:tab/>
        <w:t>cca 30 minut</w:t>
      </w:r>
    </w:p>
    <w:p w:rsidR="00711F26" w:rsidRPr="00417F2F" w:rsidRDefault="00711F26" w:rsidP="00711F26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0"/>
        </w:tabs>
        <w:ind w:left="720"/>
        <w:contextualSpacing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-Otevřený čas</w:t>
      </w:r>
      <w:r>
        <w:rPr>
          <w:rFonts w:ascii="Calibri" w:hAnsi="Calibri" w:cs="Calibri"/>
          <w:color w:val="000000" w:themeColor="text1"/>
          <w:sz w:val="22"/>
          <w:szCs w:val="22"/>
        </w:rPr>
        <w:tab/>
        <w:t>20 minut</w:t>
      </w:r>
    </w:p>
    <w:p w:rsidR="00711F26" w:rsidRPr="00417F2F" w:rsidRDefault="00711F26" w:rsidP="00711F26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0"/>
        </w:tabs>
        <w:ind w:left="720"/>
        <w:contextualSpacing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-Možnost korekce</w:t>
      </w:r>
      <w:r w:rsidRPr="00417F2F">
        <w:rPr>
          <w:rFonts w:ascii="Calibri" w:hAnsi="Calibri" w:cs="Calibri"/>
          <w:color w:val="000000" w:themeColor="text1"/>
          <w:sz w:val="22"/>
          <w:szCs w:val="22"/>
        </w:rPr>
        <w:tab/>
      </w:r>
      <w:r w:rsidR="009E6392">
        <w:rPr>
          <w:rFonts w:ascii="Calibri" w:hAnsi="Calibri" w:cs="Calibri"/>
          <w:color w:val="000000" w:themeColor="text1"/>
          <w:sz w:val="22"/>
          <w:szCs w:val="22"/>
        </w:rPr>
        <w:t>cca 5 minut</w:t>
      </w:r>
    </w:p>
    <w:p w:rsidR="00711F26" w:rsidRDefault="00711F26" w:rsidP="00711F26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0"/>
        </w:tabs>
        <w:ind w:left="720"/>
        <w:contextualSpacing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</w:t>
      </w:r>
      <w:r w:rsidR="009E6392">
        <w:rPr>
          <w:rFonts w:ascii="Calibri" w:hAnsi="Calibri" w:cs="Calibri"/>
          <w:color w:val="000000" w:themeColor="text1"/>
          <w:sz w:val="22"/>
          <w:szCs w:val="22"/>
        </w:rPr>
        <w:t>Pochozí (spárování)</w:t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 w:rsidR="009E6392">
        <w:rPr>
          <w:rFonts w:ascii="Calibri" w:hAnsi="Calibri" w:cs="Calibri"/>
          <w:color w:val="000000" w:themeColor="text1"/>
          <w:sz w:val="22"/>
          <w:szCs w:val="22"/>
        </w:rPr>
        <w:t>cca za 3 hodiny</w:t>
      </w:r>
    </w:p>
    <w:p w:rsidR="009E6392" w:rsidRDefault="009E6392" w:rsidP="00711F26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0"/>
        </w:tabs>
        <w:ind w:left="720"/>
        <w:contextualSpacing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-Maximální tloušťka vrstvy</w:t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  <w:t>10 mm</w:t>
      </w:r>
    </w:p>
    <w:p w:rsidR="009E6392" w:rsidRDefault="009E6392" w:rsidP="00711F26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0"/>
        </w:tabs>
        <w:ind w:left="720"/>
        <w:contextualSpacing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</w:rPr>
        <w:t>Přídržnost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</w:rPr>
        <w:tab/>
        <w:t>min. 1 N/mm</w:t>
      </w:r>
      <w:r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</w:p>
    <w:p w:rsidR="009E6392" w:rsidRPr="009E6392" w:rsidRDefault="009E6392" w:rsidP="00711F26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0"/>
        </w:tabs>
        <w:ind w:left="720"/>
        <w:contextualSpacing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-Potřeba vody</w:t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  <w:t>cca 0,2 l/kg</w:t>
      </w:r>
    </w:p>
    <w:p w:rsidR="009E6392" w:rsidRDefault="009E6392" w:rsidP="009E6392">
      <w:pPr>
        <w:tabs>
          <w:tab w:val="left" w:pos="6804"/>
        </w:tabs>
        <w:ind w:left="720"/>
        <w:rPr>
          <w:rFonts w:ascii="Calibri" w:hAnsi="Calibri" w:cs="Calibri"/>
          <w:color w:val="000000" w:themeColor="text1"/>
          <w:sz w:val="22"/>
          <w:szCs w:val="22"/>
          <w:u w:val="single"/>
        </w:rPr>
      </w:pPr>
    </w:p>
    <w:p w:rsidR="009E6392" w:rsidRPr="00417F2F" w:rsidRDefault="009E6392" w:rsidP="009E6392">
      <w:pPr>
        <w:tabs>
          <w:tab w:val="left" w:pos="6804"/>
        </w:tabs>
        <w:ind w:left="720"/>
        <w:rPr>
          <w:rFonts w:ascii="Calibri" w:hAnsi="Calibri" w:cs="Calibri"/>
          <w:color w:val="000000" w:themeColor="text1"/>
          <w:sz w:val="22"/>
          <w:szCs w:val="22"/>
          <w:u w:val="single"/>
        </w:rPr>
      </w:pPr>
      <w:r>
        <w:rPr>
          <w:rFonts w:ascii="Calibri" w:hAnsi="Calibri" w:cs="Calibri"/>
          <w:color w:val="000000" w:themeColor="text1"/>
          <w:sz w:val="22"/>
          <w:szCs w:val="22"/>
          <w:u w:val="single"/>
        </w:rPr>
        <w:t>Spárovací hmota</w:t>
      </w:r>
    </w:p>
    <w:p w:rsidR="009E6392" w:rsidRDefault="009E6392" w:rsidP="009E6392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0"/>
        </w:tabs>
        <w:ind w:left="720"/>
        <w:contextualSpacing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Práškovitá, voděodolná, mrazuvzdorná spárovací hmota pro keramické obklady, mozaiky a dlažby s tloušťkou spáry 1-8 mm, vhodná pro použití v exteriéru i interiéru.</w:t>
      </w:r>
    </w:p>
    <w:p w:rsidR="009E6392" w:rsidRDefault="009E6392" w:rsidP="009E6392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0"/>
        </w:tabs>
        <w:ind w:left="720"/>
        <w:contextualSpacing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Technické údaje flexibilní spárovací hmoty.</w:t>
      </w:r>
    </w:p>
    <w:p w:rsidR="009E6392" w:rsidRPr="00417F2F" w:rsidRDefault="009E6392" w:rsidP="009E6392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0"/>
        </w:tabs>
        <w:ind w:left="720"/>
        <w:contextualSpacing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-Třída dle EN 13888</w:t>
      </w:r>
      <w:r>
        <w:rPr>
          <w:rFonts w:ascii="Calibri" w:hAnsi="Calibri" w:cs="Calibri"/>
          <w:color w:val="000000" w:themeColor="text1"/>
          <w:sz w:val="22"/>
          <w:szCs w:val="22"/>
        </w:rPr>
        <w:tab/>
        <w:t>CG 2 W A</w:t>
      </w:r>
    </w:p>
    <w:p w:rsidR="009E6392" w:rsidRPr="00417F2F" w:rsidRDefault="009E6392" w:rsidP="009E6392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0"/>
        </w:tabs>
        <w:ind w:left="720"/>
        <w:contextualSpacing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-Šířka spáry bez trhlin</w:t>
      </w:r>
      <w:r>
        <w:rPr>
          <w:rFonts w:ascii="Calibri" w:hAnsi="Calibri" w:cs="Calibri"/>
          <w:color w:val="000000" w:themeColor="text1"/>
          <w:sz w:val="22"/>
          <w:szCs w:val="22"/>
        </w:rPr>
        <w:tab/>
        <w:t>1-8 mm</w:t>
      </w:r>
    </w:p>
    <w:p w:rsidR="009E6392" w:rsidRPr="009E6392" w:rsidRDefault="009E6392" w:rsidP="009E6392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0"/>
        </w:tabs>
        <w:ind w:left="720"/>
        <w:contextualSpacing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-Spotřeba materiálu</w:t>
      </w:r>
      <w:r>
        <w:rPr>
          <w:rFonts w:ascii="Calibri" w:hAnsi="Calibri" w:cs="Calibri"/>
          <w:color w:val="000000" w:themeColor="text1"/>
          <w:sz w:val="22"/>
          <w:szCs w:val="22"/>
        </w:rPr>
        <w:tab/>
        <w:t>0,5 – 0,9 kg/m</w:t>
      </w:r>
      <w:r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 (podle formátu)</w:t>
      </w:r>
    </w:p>
    <w:p w:rsidR="009E6392" w:rsidRPr="00417F2F" w:rsidRDefault="009E6392" w:rsidP="009E6392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0"/>
        </w:tabs>
        <w:ind w:left="720"/>
        <w:contextualSpacing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-Doba zpracovatelnosti</w:t>
      </w:r>
      <w:r w:rsidRPr="00417F2F"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>cca 2 hodiny</w:t>
      </w:r>
    </w:p>
    <w:p w:rsidR="009E6392" w:rsidRDefault="009E6392" w:rsidP="009E6392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0"/>
        </w:tabs>
        <w:ind w:left="720"/>
        <w:contextualSpacing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-Potřeba vody</w:t>
      </w:r>
      <w:r>
        <w:rPr>
          <w:rFonts w:ascii="Calibri" w:hAnsi="Calibri" w:cs="Calibri"/>
          <w:color w:val="000000" w:themeColor="text1"/>
          <w:sz w:val="22"/>
          <w:szCs w:val="22"/>
        </w:rPr>
        <w:tab/>
        <w:t>0,3 l/kg suché směsi</w:t>
      </w:r>
    </w:p>
    <w:p w:rsidR="009E6392" w:rsidRDefault="009E6392" w:rsidP="009E6392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0"/>
        </w:tabs>
        <w:ind w:left="720"/>
        <w:contextualSpacing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-Doba odležení</w:t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  <w:t>cca 5 minut</w:t>
      </w:r>
    </w:p>
    <w:p w:rsidR="009E6392" w:rsidRPr="00417F2F" w:rsidRDefault="009E6392" w:rsidP="009E6392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0"/>
        </w:tabs>
        <w:ind w:left="720"/>
        <w:contextualSpacing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</w:rPr>
        <w:t>Pochůznost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</w:rPr>
        <w:tab/>
        <w:t>po cca 24 hod</w:t>
      </w:r>
    </w:p>
    <w:p w:rsidR="00711F26" w:rsidRDefault="00711F26" w:rsidP="00711F26">
      <w:pPr>
        <w:ind w:firstLine="709"/>
        <w:jc w:val="left"/>
        <w:rPr>
          <w:rFonts w:ascii="Calibri" w:hAnsi="Calibri" w:cs="Calibri"/>
          <w:color w:val="000000" w:themeColor="text1"/>
          <w:sz w:val="22"/>
          <w:szCs w:val="22"/>
          <w:u w:val="single"/>
        </w:rPr>
      </w:pPr>
    </w:p>
    <w:p w:rsidR="00236BBD" w:rsidRPr="00417F2F" w:rsidRDefault="00236BBD" w:rsidP="00711F26">
      <w:pPr>
        <w:ind w:firstLine="709"/>
        <w:jc w:val="left"/>
        <w:rPr>
          <w:rFonts w:ascii="Calibri" w:hAnsi="Calibri" w:cs="Calibri"/>
          <w:color w:val="000000" w:themeColor="text1"/>
          <w:sz w:val="22"/>
          <w:szCs w:val="22"/>
          <w:u w:val="single"/>
        </w:rPr>
      </w:pPr>
      <w:r>
        <w:rPr>
          <w:rFonts w:ascii="Calibri" w:hAnsi="Calibri" w:cs="Calibri"/>
          <w:color w:val="000000" w:themeColor="text1"/>
          <w:sz w:val="22"/>
          <w:szCs w:val="22"/>
          <w:u w:val="single"/>
        </w:rPr>
        <w:t>Stropní podhledy – označení POD01</w:t>
      </w:r>
    </w:p>
    <w:p w:rsidR="00236BBD" w:rsidRPr="00417F2F" w:rsidRDefault="00236BBD" w:rsidP="00236BBD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Podhledová konstrukce s viditelnými nosnými 24 m</w:t>
      </w:r>
      <w:r w:rsidR="00856319">
        <w:rPr>
          <w:rFonts w:ascii="Calibri" w:hAnsi="Calibri" w:cs="Calibri"/>
          <w:color w:val="000000" w:themeColor="text1"/>
          <w:sz w:val="22"/>
          <w:szCs w:val="22"/>
        </w:rPr>
        <w:t>m širokými profily v barvě bílé, provedení v souladu s ČSN EN 13964 a technickými předpisy výrobce. Každá deska je vyměnitelná, desky vkládané jednoduše do nosného rastru jsou opatřeny rovnou hranou. Navrženy jsou podhledové desky z minerální vlny, jílu a škrobu neobsahující formaldehyd ani podobné látky, použité pro vnitřní prostředí. Povrchová úprava opatřena nástřikem barvou s povrchem kašírovaným netkanou textilií s antibakteriální úpravou, omyvatelné.</w:t>
      </w:r>
    </w:p>
    <w:p w:rsidR="00236BBD" w:rsidRPr="00417F2F" w:rsidRDefault="00236BBD" w:rsidP="00236BBD">
      <w:pPr>
        <w:pStyle w:val="Odstavecseseznamem"/>
        <w:tabs>
          <w:tab w:val="left" w:pos="4820"/>
        </w:tabs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 w:rsidRPr="00417F2F">
        <w:rPr>
          <w:rFonts w:ascii="Calibri" w:hAnsi="Calibri" w:cs="Calibri"/>
          <w:color w:val="000000" w:themeColor="text1"/>
          <w:sz w:val="22"/>
          <w:szCs w:val="22"/>
        </w:rPr>
        <w:t>-</w:t>
      </w:r>
      <w:r w:rsidR="00856319">
        <w:rPr>
          <w:rFonts w:ascii="Calibri" w:hAnsi="Calibri" w:cs="Calibri"/>
          <w:color w:val="000000" w:themeColor="text1"/>
          <w:sz w:val="22"/>
          <w:szCs w:val="22"/>
        </w:rPr>
        <w:t>Formát podhledové desky (rozměry)</w:t>
      </w:r>
      <w:r w:rsidRPr="00417F2F">
        <w:rPr>
          <w:rFonts w:ascii="Calibri" w:hAnsi="Calibri" w:cs="Calibri"/>
          <w:color w:val="000000" w:themeColor="text1"/>
          <w:sz w:val="22"/>
          <w:szCs w:val="22"/>
        </w:rPr>
        <w:t>   </w:t>
      </w:r>
      <w:r w:rsidR="00856319">
        <w:rPr>
          <w:rFonts w:ascii="Calibri" w:hAnsi="Calibri" w:cs="Calibri"/>
          <w:color w:val="000000" w:themeColor="text1"/>
          <w:sz w:val="22"/>
          <w:szCs w:val="22"/>
        </w:rPr>
        <w:t>                               600x600x19 mm</w:t>
      </w:r>
    </w:p>
    <w:p w:rsidR="00236BBD" w:rsidRPr="00417F2F" w:rsidRDefault="00236BBD" w:rsidP="00236BBD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 w:rsidRPr="00417F2F">
        <w:rPr>
          <w:rFonts w:ascii="Calibri" w:hAnsi="Calibri" w:cs="Calibri"/>
          <w:color w:val="000000" w:themeColor="text1"/>
          <w:sz w:val="22"/>
          <w:szCs w:val="22"/>
        </w:rPr>
        <w:t>-</w:t>
      </w:r>
      <w:r w:rsidR="00856319">
        <w:rPr>
          <w:rFonts w:ascii="Calibri" w:hAnsi="Calibri" w:cs="Calibri"/>
          <w:color w:val="000000" w:themeColor="text1"/>
          <w:sz w:val="22"/>
          <w:szCs w:val="22"/>
        </w:rPr>
        <w:t>Světelná odrazivost</w:t>
      </w:r>
      <w:r w:rsidRPr="00417F2F">
        <w:rPr>
          <w:rFonts w:ascii="Calibri" w:hAnsi="Calibri" w:cs="Calibri"/>
          <w:color w:val="000000" w:themeColor="text1"/>
          <w:sz w:val="22"/>
          <w:szCs w:val="22"/>
        </w:rPr>
        <w:t>                         </w:t>
      </w:r>
      <w:r w:rsidR="00856319">
        <w:rPr>
          <w:rFonts w:ascii="Calibri" w:hAnsi="Calibri" w:cs="Calibri"/>
          <w:color w:val="000000" w:themeColor="text1"/>
          <w:sz w:val="22"/>
          <w:szCs w:val="22"/>
        </w:rPr>
        <w:tab/>
      </w:r>
      <w:r w:rsidRPr="00417F2F">
        <w:rPr>
          <w:rFonts w:ascii="Calibri" w:hAnsi="Calibri" w:cs="Calibri"/>
          <w:color w:val="000000" w:themeColor="text1"/>
          <w:sz w:val="22"/>
          <w:szCs w:val="22"/>
        </w:rPr>
        <w:t xml:space="preserve">                              </w:t>
      </w:r>
      <w:r w:rsidR="00856319">
        <w:rPr>
          <w:rFonts w:ascii="Calibri" w:hAnsi="Calibri" w:cs="Calibri"/>
          <w:color w:val="000000" w:themeColor="text1"/>
          <w:sz w:val="22"/>
          <w:szCs w:val="22"/>
        </w:rPr>
        <w:t>88%</w:t>
      </w:r>
    </w:p>
    <w:p w:rsidR="00236BBD" w:rsidRDefault="00236BBD" w:rsidP="00236BBD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 w:rsidRPr="00417F2F">
        <w:rPr>
          <w:rFonts w:ascii="Calibri" w:hAnsi="Calibri" w:cs="Calibri"/>
          <w:color w:val="000000" w:themeColor="text1"/>
          <w:sz w:val="22"/>
          <w:szCs w:val="22"/>
        </w:rPr>
        <w:t>-</w:t>
      </w:r>
      <w:r w:rsidR="00856319">
        <w:rPr>
          <w:rFonts w:ascii="Calibri" w:hAnsi="Calibri" w:cs="Calibri"/>
          <w:color w:val="000000" w:themeColor="text1"/>
          <w:sz w:val="22"/>
          <w:szCs w:val="22"/>
        </w:rPr>
        <w:t>Součinitel zvukové pohltivosti podle EN ISO 11654</w:t>
      </w:r>
      <w:r w:rsidRPr="00417F2F">
        <w:rPr>
          <w:rFonts w:ascii="Calibri" w:hAnsi="Calibri" w:cs="Calibri"/>
          <w:color w:val="000000" w:themeColor="text1"/>
          <w:sz w:val="22"/>
          <w:szCs w:val="22"/>
        </w:rPr>
        <w:t>          </w:t>
      </w:r>
      <w:proofErr w:type="spellStart"/>
      <w:r w:rsidR="00856319">
        <w:rPr>
          <w:rFonts w:ascii="Calibri" w:hAnsi="Calibri" w:cs="Calibri"/>
          <w:color w:val="000000" w:themeColor="text1"/>
          <w:sz w:val="22"/>
          <w:szCs w:val="22"/>
        </w:rPr>
        <w:t>αw</w:t>
      </w:r>
      <w:proofErr w:type="spellEnd"/>
      <w:r w:rsidR="00856319">
        <w:rPr>
          <w:rFonts w:ascii="Calibri" w:hAnsi="Calibri" w:cs="Calibri"/>
          <w:color w:val="000000" w:themeColor="text1"/>
          <w:sz w:val="22"/>
          <w:szCs w:val="22"/>
        </w:rPr>
        <w:t xml:space="preserve"> = 0,95, NRC = 0,95</w:t>
      </w:r>
    </w:p>
    <w:p w:rsidR="00856319" w:rsidRPr="00417F2F" w:rsidRDefault="00EC10AB" w:rsidP="00236BBD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-Podélná vzduchová neprůzvučnost</w:t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proofErr w:type="spellStart"/>
      <w:proofErr w:type="gramStart"/>
      <w:r>
        <w:rPr>
          <w:rFonts w:ascii="Calibri" w:hAnsi="Calibri" w:cs="Calibri"/>
          <w:color w:val="000000" w:themeColor="text1"/>
          <w:sz w:val="22"/>
          <w:szCs w:val="22"/>
        </w:rPr>
        <w:t>Dn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</w:rPr>
        <w:t>,f,w = 28</w:t>
      </w:r>
      <w:proofErr w:type="gramEnd"/>
      <w:r>
        <w:rPr>
          <w:rFonts w:ascii="Calibri" w:hAnsi="Calibri" w:cs="Calibri"/>
          <w:color w:val="000000" w:themeColor="text1"/>
          <w:sz w:val="22"/>
          <w:szCs w:val="22"/>
        </w:rPr>
        <w:t xml:space="preserve"> dB</w:t>
      </w:r>
    </w:p>
    <w:p w:rsidR="00856319" w:rsidRPr="00856319" w:rsidRDefault="00236BBD" w:rsidP="00236BBD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 w:rsidRPr="00856319">
        <w:rPr>
          <w:rFonts w:ascii="Calibri" w:hAnsi="Calibri" w:cs="Calibri"/>
          <w:color w:val="000000" w:themeColor="text1"/>
          <w:sz w:val="22"/>
          <w:szCs w:val="22"/>
        </w:rPr>
        <w:t>-</w:t>
      </w:r>
      <w:r w:rsidR="00856319" w:rsidRPr="00856319">
        <w:rPr>
          <w:rFonts w:ascii="Calibri" w:hAnsi="Calibri" w:cs="Calibri"/>
          <w:color w:val="000000" w:themeColor="text1"/>
          <w:sz w:val="22"/>
          <w:szCs w:val="22"/>
        </w:rPr>
        <w:t xml:space="preserve">Reakce na oheň </w:t>
      </w:r>
      <w:r w:rsidRPr="00856319">
        <w:rPr>
          <w:rFonts w:ascii="Calibri" w:hAnsi="Calibri" w:cs="Calibri"/>
          <w:color w:val="000000" w:themeColor="text1"/>
          <w:sz w:val="22"/>
          <w:szCs w:val="22"/>
        </w:rPr>
        <w:t>                                            </w:t>
      </w:r>
      <w:r w:rsidR="00856319" w:rsidRPr="00856319">
        <w:rPr>
          <w:rFonts w:ascii="Calibri" w:hAnsi="Calibri" w:cs="Calibri"/>
          <w:color w:val="000000" w:themeColor="text1"/>
          <w:sz w:val="22"/>
          <w:szCs w:val="22"/>
        </w:rPr>
        <w:tab/>
      </w:r>
      <w:r w:rsidR="00856319" w:rsidRPr="00856319">
        <w:rPr>
          <w:rFonts w:ascii="Calibri" w:hAnsi="Calibri" w:cs="Calibri"/>
          <w:color w:val="000000" w:themeColor="text1"/>
          <w:sz w:val="22"/>
          <w:szCs w:val="22"/>
        </w:rPr>
        <w:tab/>
        <w:t>A2s1, d0</w:t>
      </w:r>
    </w:p>
    <w:p w:rsidR="00236BBD" w:rsidRPr="00856319" w:rsidRDefault="00236BBD" w:rsidP="00856319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 w:rsidRPr="00856319">
        <w:rPr>
          <w:rFonts w:ascii="Calibri" w:hAnsi="Calibri" w:cs="Calibri"/>
          <w:color w:val="000000" w:themeColor="text1"/>
          <w:sz w:val="22"/>
          <w:szCs w:val="22"/>
        </w:rPr>
        <w:lastRenderedPageBreak/>
        <w:t>-</w:t>
      </w:r>
      <w:r w:rsidR="00856319" w:rsidRPr="00856319">
        <w:rPr>
          <w:rFonts w:ascii="Calibri" w:hAnsi="Calibri" w:cs="Calibri"/>
          <w:color w:val="000000" w:themeColor="text1"/>
          <w:sz w:val="22"/>
          <w:szCs w:val="22"/>
        </w:rPr>
        <w:t>Odolnost vlhkosti do 95%, barva bílá podobná RAL 9010</w:t>
      </w:r>
    </w:p>
    <w:p w:rsidR="00856319" w:rsidRDefault="00856319" w:rsidP="00856319">
      <w:pPr>
        <w:pStyle w:val="Odstavecseseznamem"/>
        <w:tabs>
          <w:tab w:val="left" w:pos="6804"/>
        </w:tabs>
        <w:ind w:left="720"/>
        <w:rPr>
          <w:rFonts w:ascii="Calibri" w:hAnsi="Calibri" w:cs="Calibri"/>
          <w:color w:val="000000" w:themeColor="text1"/>
          <w:sz w:val="22"/>
          <w:szCs w:val="22"/>
          <w:u w:val="single"/>
        </w:rPr>
      </w:pPr>
    </w:p>
    <w:p w:rsidR="00856319" w:rsidRPr="00417F2F" w:rsidRDefault="00856319" w:rsidP="00856319">
      <w:pPr>
        <w:pStyle w:val="Odstavecseseznamem"/>
        <w:tabs>
          <w:tab w:val="left" w:pos="6804"/>
        </w:tabs>
        <w:ind w:left="720"/>
        <w:rPr>
          <w:rFonts w:ascii="Calibri" w:hAnsi="Calibri" w:cs="Calibri"/>
          <w:color w:val="000000" w:themeColor="text1"/>
          <w:sz w:val="22"/>
          <w:szCs w:val="22"/>
          <w:u w:val="single"/>
        </w:rPr>
      </w:pPr>
      <w:r>
        <w:rPr>
          <w:rFonts w:ascii="Calibri" w:hAnsi="Calibri" w:cs="Calibri"/>
          <w:color w:val="000000" w:themeColor="text1"/>
          <w:sz w:val="22"/>
          <w:szCs w:val="22"/>
          <w:u w:val="single"/>
        </w:rPr>
        <w:t>Stropní podhledy – označení POD02</w:t>
      </w:r>
    </w:p>
    <w:p w:rsidR="00856319" w:rsidRPr="00417F2F" w:rsidRDefault="00856319" w:rsidP="00856319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Podhledová konstrukce s viditelnými nosnými 24 mm širokými profily v barvě bílé s odolností agresivního prostředí třídy C podle ČSN EN 13964, provedení v souladu s ČSN EN 13964 a technickými předpisy výrobce. Každá deska je vyměnitelná, desky vkládané jednoduše do nosného rastru jsou opatřeny rovnou hranou. Navrženy jsou podhledové desky z minerální vlny, jílu a škrobu neobsahující formaldehyd ani podobné látky, použité pro vnitřní prostředí. Povrchová úprava opatřena nástřikem barvou s povrchem kašírovaným netkanou textilií s antibakteriální úpravou, omyvatelné.</w:t>
      </w:r>
    </w:p>
    <w:p w:rsidR="00856319" w:rsidRPr="00417F2F" w:rsidRDefault="00856319" w:rsidP="00856319">
      <w:pPr>
        <w:pStyle w:val="Odstavecseseznamem"/>
        <w:tabs>
          <w:tab w:val="left" w:pos="4820"/>
        </w:tabs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 w:rsidRPr="00417F2F">
        <w:rPr>
          <w:rFonts w:ascii="Calibri" w:hAnsi="Calibri" w:cs="Calibri"/>
          <w:color w:val="000000" w:themeColor="text1"/>
          <w:sz w:val="22"/>
          <w:szCs w:val="22"/>
        </w:rPr>
        <w:t>-</w:t>
      </w:r>
      <w:r>
        <w:rPr>
          <w:rFonts w:ascii="Calibri" w:hAnsi="Calibri" w:cs="Calibri"/>
          <w:color w:val="000000" w:themeColor="text1"/>
          <w:sz w:val="22"/>
          <w:szCs w:val="22"/>
        </w:rPr>
        <w:t>Formát podhledové desky (rozměry)</w:t>
      </w:r>
      <w:r w:rsidRPr="00417F2F">
        <w:rPr>
          <w:rFonts w:ascii="Calibri" w:hAnsi="Calibri" w:cs="Calibri"/>
          <w:color w:val="000000" w:themeColor="text1"/>
          <w:sz w:val="22"/>
          <w:szCs w:val="22"/>
        </w:rPr>
        <w:t>   </w:t>
      </w:r>
      <w:r>
        <w:rPr>
          <w:rFonts w:ascii="Calibri" w:hAnsi="Calibri" w:cs="Calibri"/>
          <w:color w:val="000000" w:themeColor="text1"/>
          <w:sz w:val="22"/>
          <w:szCs w:val="22"/>
        </w:rPr>
        <w:t>                               600x600x20 mm</w:t>
      </w:r>
    </w:p>
    <w:p w:rsidR="00856319" w:rsidRPr="00417F2F" w:rsidRDefault="00856319" w:rsidP="00856319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 w:rsidRPr="00417F2F">
        <w:rPr>
          <w:rFonts w:ascii="Calibri" w:hAnsi="Calibri" w:cs="Calibri"/>
          <w:color w:val="000000" w:themeColor="text1"/>
          <w:sz w:val="22"/>
          <w:szCs w:val="22"/>
        </w:rPr>
        <w:t>-</w:t>
      </w:r>
      <w:r>
        <w:rPr>
          <w:rFonts w:ascii="Calibri" w:hAnsi="Calibri" w:cs="Calibri"/>
          <w:color w:val="000000" w:themeColor="text1"/>
          <w:sz w:val="22"/>
          <w:szCs w:val="22"/>
        </w:rPr>
        <w:t>Světelná odrazivost</w:t>
      </w:r>
      <w:r w:rsidRPr="00417F2F">
        <w:rPr>
          <w:rFonts w:ascii="Calibri" w:hAnsi="Calibri" w:cs="Calibri"/>
          <w:color w:val="000000" w:themeColor="text1"/>
          <w:sz w:val="22"/>
          <w:szCs w:val="22"/>
        </w:rPr>
        <w:t>                         </w:t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 w:rsidRPr="00417F2F">
        <w:rPr>
          <w:rFonts w:ascii="Calibri" w:hAnsi="Calibri" w:cs="Calibri"/>
          <w:color w:val="000000" w:themeColor="text1"/>
          <w:sz w:val="22"/>
          <w:szCs w:val="22"/>
        </w:rPr>
        <w:t xml:space="preserve">                              </w:t>
      </w:r>
      <w:r>
        <w:rPr>
          <w:rFonts w:ascii="Calibri" w:hAnsi="Calibri" w:cs="Calibri"/>
          <w:color w:val="000000" w:themeColor="text1"/>
          <w:sz w:val="22"/>
          <w:szCs w:val="22"/>
        </w:rPr>
        <w:t>88%</w:t>
      </w:r>
    </w:p>
    <w:p w:rsidR="00856319" w:rsidRDefault="00856319" w:rsidP="00856319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 w:rsidRPr="00417F2F">
        <w:rPr>
          <w:rFonts w:ascii="Calibri" w:hAnsi="Calibri" w:cs="Calibri"/>
          <w:color w:val="000000" w:themeColor="text1"/>
          <w:sz w:val="22"/>
          <w:szCs w:val="22"/>
        </w:rPr>
        <w:t>-</w:t>
      </w:r>
      <w:r>
        <w:rPr>
          <w:rFonts w:ascii="Calibri" w:hAnsi="Calibri" w:cs="Calibri"/>
          <w:color w:val="000000" w:themeColor="text1"/>
          <w:sz w:val="22"/>
          <w:szCs w:val="22"/>
        </w:rPr>
        <w:t>Součinitel zvukové pohltivosti podle EN ISO 11654</w:t>
      </w:r>
      <w:r w:rsidRPr="00417F2F">
        <w:rPr>
          <w:rFonts w:ascii="Calibri" w:hAnsi="Calibri" w:cs="Calibri"/>
          <w:color w:val="000000" w:themeColor="text1"/>
          <w:sz w:val="22"/>
          <w:szCs w:val="22"/>
        </w:rPr>
        <w:t>          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</w:rPr>
        <w:t>αw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</w:rPr>
        <w:t xml:space="preserve"> = 0,95, NRC = 0,95</w:t>
      </w:r>
    </w:p>
    <w:p w:rsidR="00EC10AB" w:rsidRPr="00417F2F" w:rsidRDefault="00EC10AB" w:rsidP="00856319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-Podélná vzduchová neprůzvučnost</w:t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proofErr w:type="spellStart"/>
      <w:proofErr w:type="gramStart"/>
      <w:r>
        <w:rPr>
          <w:rFonts w:ascii="Calibri" w:hAnsi="Calibri" w:cs="Calibri"/>
          <w:color w:val="000000" w:themeColor="text1"/>
          <w:sz w:val="22"/>
          <w:szCs w:val="22"/>
        </w:rPr>
        <w:t>Dn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</w:rPr>
        <w:t>,f,w = 25</w:t>
      </w:r>
      <w:proofErr w:type="gramEnd"/>
      <w:r>
        <w:rPr>
          <w:rFonts w:ascii="Calibri" w:hAnsi="Calibri" w:cs="Calibri"/>
          <w:color w:val="000000" w:themeColor="text1"/>
          <w:sz w:val="22"/>
          <w:szCs w:val="22"/>
        </w:rPr>
        <w:t xml:space="preserve"> dB</w:t>
      </w:r>
    </w:p>
    <w:p w:rsidR="00856319" w:rsidRPr="00856319" w:rsidRDefault="00856319" w:rsidP="00856319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 w:rsidRPr="00856319">
        <w:rPr>
          <w:rFonts w:ascii="Calibri" w:hAnsi="Calibri" w:cs="Calibri"/>
          <w:color w:val="000000" w:themeColor="text1"/>
          <w:sz w:val="22"/>
          <w:szCs w:val="22"/>
        </w:rPr>
        <w:t>-Reakce na oheň                                             </w:t>
      </w:r>
      <w:r w:rsidRPr="00856319">
        <w:rPr>
          <w:rFonts w:ascii="Calibri" w:hAnsi="Calibri" w:cs="Calibri"/>
          <w:color w:val="000000" w:themeColor="text1"/>
          <w:sz w:val="22"/>
          <w:szCs w:val="22"/>
        </w:rPr>
        <w:tab/>
      </w:r>
      <w:r w:rsidRPr="00856319">
        <w:rPr>
          <w:rFonts w:ascii="Calibri" w:hAnsi="Calibri" w:cs="Calibri"/>
          <w:color w:val="000000" w:themeColor="text1"/>
          <w:sz w:val="22"/>
          <w:szCs w:val="22"/>
        </w:rPr>
        <w:tab/>
        <w:t>A2s1, d0</w:t>
      </w:r>
    </w:p>
    <w:p w:rsidR="00856319" w:rsidRPr="00856319" w:rsidRDefault="00856319" w:rsidP="00856319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 w:rsidRPr="00856319">
        <w:rPr>
          <w:rFonts w:ascii="Calibri" w:hAnsi="Calibri" w:cs="Calibri"/>
          <w:color w:val="000000" w:themeColor="text1"/>
          <w:sz w:val="22"/>
          <w:szCs w:val="22"/>
        </w:rPr>
        <w:t>-Odolnost vlhkosti do 95%, barva bílá podobná RAL 9010</w:t>
      </w:r>
    </w:p>
    <w:p w:rsidR="00753DAB" w:rsidRDefault="00753DAB" w:rsidP="00753DAB">
      <w:pPr>
        <w:pStyle w:val="Odstavecseseznamem"/>
        <w:tabs>
          <w:tab w:val="left" w:pos="6804"/>
        </w:tabs>
        <w:ind w:left="720"/>
        <w:rPr>
          <w:rFonts w:ascii="Calibri" w:hAnsi="Calibri" w:cs="Calibri"/>
          <w:color w:val="000000" w:themeColor="text1"/>
          <w:sz w:val="22"/>
          <w:szCs w:val="22"/>
          <w:u w:val="single"/>
        </w:rPr>
      </w:pPr>
    </w:p>
    <w:p w:rsidR="00753DAB" w:rsidRPr="00417F2F" w:rsidRDefault="00753DAB" w:rsidP="00753DAB">
      <w:pPr>
        <w:pStyle w:val="Odstavecseseznamem"/>
        <w:tabs>
          <w:tab w:val="left" w:pos="6804"/>
        </w:tabs>
        <w:ind w:left="720"/>
        <w:rPr>
          <w:rFonts w:ascii="Calibri" w:hAnsi="Calibri" w:cs="Calibri"/>
          <w:color w:val="000000" w:themeColor="text1"/>
          <w:sz w:val="22"/>
          <w:szCs w:val="22"/>
          <w:u w:val="single"/>
        </w:rPr>
      </w:pPr>
      <w:r>
        <w:rPr>
          <w:rFonts w:ascii="Calibri" w:hAnsi="Calibri" w:cs="Calibri"/>
          <w:color w:val="000000" w:themeColor="text1"/>
          <w:sz w:val="22"/>
          <w:szCs w:val="22"/>
          <w:u w:val="single"/>
        </w:rPr>
        <w:t>Podlahová krytina vinyl – označení PODL01</w:t>
      </w:r>
      <w:r w:rsidR="009841B7">
        <w:rPr>
          <w:rFonts w:ascii="Calibri" w:hAnsi="Calibri" w:cs="Calibri"/>
          <w:color w:val="000000" w:themeColor="text1"/>
          <w:sz w:val="22"/>
          <w:szCs w:val="22"/>
          <w:u w:val="single"/>
        </w:rPr>
        <w:t>, PODL03</w:t>
      </w:r>
    </w:p>
    <w:p w:rsidR="00753DAB" w:rsidRPr="00417F2F" w:rsidRDefault="00753DAB" w:rsidP="00753DAB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 xml:space="preserve">Heterogenní zátěžový vinyl s akustickými vlastnostmi, povrchová úprava matný PUR dvojitě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</w:rPr>
        <w:t>vytrvzený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</w:rPr>
        <w:t xml:space="preserve"> laserem a UV záření, konstrukce materiálu neobsahuje žádné látky ze skupiny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</w:rPr>
        <w:t>ftalátů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</w:rPr>
        <w:t>, chemická odolnost, antibakteriální aktivita zabraňuje růstu ≥ 99%, odolnost proti opotřebení třída T</w:t>
      </w:r>
    </w:p>
    <w:p w:rsidR="00753DAB" w:rsidRPr="00417F2F" w:rsidRDefault="00753DAB" w:rsidP="00753DAB">
      <w:pPr>
        <w:pStyle w:val="Odstavecseseznamem"/>
        <w:tabs>
          <w:tab w:val="left" w:pos="4820"/>
        </w:tabs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 w:rsidRPr="00417F2F">
        <w:rPr>
          <w:rFonts w:ascii="Calibri" w:hAnsi="Calibri" w:cs="Calibri"/>
          <w:color w:val="000000" w:themeColor="text1"/>
          <w:sz w:val="22"/>
          <w:szCs w:val="22"/>
        </w:rPr>
        <w:t>-</w:t>
      </w:r>
      <w:r>
        <w:rPr>
          <w:rFonts w:ascii="Calibri" w:hAnsi="Calibri" w:cs="Calibri"/>
          <w:color w:val="000000" w:themeColor="text1"/>
          <w:sz w:val="22"/>
          <w:szCs w:val="22"/>
        </w:rPr>
        <w:t>Celková tloušťka materiálu</w:t>
      </w:r>
      <w:r>
        <w:rPr>
          <w:rFonts w:ascii="Calibri" w:hAnsi="Calibri" w:cs="Calibri"/>
          <w:color w:val="000000" w:themeColor="text1"/>
          <w:sz w:val="22"/>
          <w:szCs w:val="22"/>
        </w:rPr>
        <w:tab/>
        <w:t xml:space="preserve">                  2,6 mm</w:t>
      </w:r>
    </w:p>
    <w:p w:rsidR="00753DAB" w:rsidRPr="00417F2F" w:rsidRDefault="00753DAB" w:rsidP="00753DAB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 w:rsidRPr="00417F2F">
        <w:rPr>
          <w:rFonts w:ascii="Calibri" w:hAnsi="Calibri" w:cs="Calibri"/>
          <w:color w:val="000000" w:themeColor="text1"/>
          <w:sz w:val="22"/>
          <w:szCs w:val="22"/>
        </w:rPr>
        <w:t>-</w:t>
      </w:r>
      <w:r>
        <w:rPr>
          <w:rFonts w:ascii="Calibri" w:hAnsi="Calibri" w:cs="Calibri"/>
          <w:color w:val="000000" w:themeColor="text1"/>
          <w:sz w:val="22"/>
          <w:szCs w:val="22"/>
        </w:rPr>
        <w:t>Šířka role</w:t>
      </w:r>
      <w:r w:rsidRPr="00417F2F">
        <w:rPr>
          <w:rFonts w:ascii="Calibri" w:hAnsi="Calibri" w:cs="Calibri"/>
          <w:color w:val="000000" w:themeColor="text1"/>
          <w:sz w:val="22"/>
          <w:szCs w:val="22"/>
        </w:rPr>
        <w:t>                         </w:t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 w:rsidRPr="00417F2F">
        <w:rPr>
          <w:rFonts w:ascii="Calibri" w:hAnsi="Calibri" w:cs="Calibri"/>
          <w:color w:val="000000" w:themeColor="text1"/>
          <w:sz w:val="22"/>
          <w:szCs w:val="22"/>
        </w:rPr>
        <w:t>                             </w:t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 w:rsidRPr="00417F2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>
        <w:rPr>
          <w:rFonts w:ascii="Calibri" w:hAnsi="Calibri" w:cs="Calibri"/>
          <w:color w:val="000000" w:themeColor="text1"/>
          <w:sz w:val="22"/>
          <w:szCs w:val="22"/>
        </w:rPr>
        <w:t>2,0 m</w:t>
      </w:r>
    </w:p>
    <w:p w:rsidR="00753DAB" w:rsidRDefault="00753DAB" w:rsidP="00753DAB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 w:rsidRPr="00417F2F">
        <w:rPr>
          <w:rFonts w:ascii="Calibri" w:hAnsi="Calibri" w:cs="Calibri"/>
          <w:color w:val="000000" w:themeColor="text1"/>
          <w:sz w:val="22"/>
          <w:szCs w:val="22"/>
        </w:rPr>
        <w:t>-</w:t>
      </w:r>
      <w:r>
        <w:rPr>
          <w:rFonts w:ascii="Calibri" w:hAnsi="Calibri" w:cs="Calibri"/>
          <w:color w:val="000000" w:themeColor="text1"/>
          <w:sz w:val="22"/>
          <w:szCs w:val="22"/>
        </w:rPr>
        <w:t>Třída zátěže</w:t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  <w:t>34/42</w:t>
      </w:r>
    </w:p>
    <w:p w:rsidR="00753DAB" w:rsidRPr="00417F2F" w:rsidRDefault="00753DAB" w:rsidP="00753DAB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</w:rPr>
        <w:t>Kročejový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</w:rPr>
        <w:t xml:space="preserve"> útlum dle EN ISO 717-2</w:t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  <w:t>15dB</w:t>
      </w:r>
    </w:p>
    <w:p w:rsidR="00753DAB" w:rsidRPr="00856319" w:rsidRDefault="00753DAB" w:rsidP="00753DAB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 w:rsidRPr="00856319">
        <w:rPr>
          <w:rFonts w:ascii="Calibri" w:hAnsi="Calibri" w:cs="Calibri"/>
          <w:color w:val="000000" w:themeColor="text1"/>
          <w:sz w:val="22"/>
          <w:szCs w:val="22"/>
        </w:rPr>
        <w:t>-</w:t>
      </w:r>
      <w:r>
        <w:rPr>
          <w:rFonts w:ascii="Calibri" w:hAnsi="Calibri" w:cs="Calibri"/>
          <w:color w:val="000000" w:themeColor="text1"/>
          <w:sz w:val="22"/>
          <w:szCs w:val="22"/>
        </w:rPr>
        <w:t>Rozměrová stálost (roztažnost) dle EN ISO 23999</w:t>
      </w:r>
      <w:r w:rsidRPr="00856319"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>≤ 0,1%</w:t>
      </w:r>
    </w:p>
    <w:p w:rsidR="00753DAB" w:rsidRDefault="00753DAB" w:rsidP="00753DAB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 w:rsidRPr="00856319">
        <w:rPr>
          <w:rFonts w:ascii="Calibri" w:hAnsi="Calibri" w:cs="Calibri"/>
          <w:color w:val="000000" w:themeColor="text1"/>
          <w:sz w:val="22"/>
          <w:szCs w:val="22"/>
        </w:rPr>
        <w:t>-</w:t>
      </w:r>
      <w:r>
        <w:rPr>
          <w:rFonts w:ascii="Calibri" w:hAnsi="Calibri" w:cs="Calibri"/>
          <w:color w:val="000000" w:themeColor="text1"/>
          <w:sz w:val="22"/>
          <w:szCs w:val="22"/>
        </w:rPr>
        <w:t>Součinitel smykového tření dle ČSN 74 4507</w:t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  <w:t>µ</w:t>
      </w:r>
      <w:proofErr w:type="gramStart"/>
      <w:r>
        <w:rPr>
          <w:rFonts w:ascii="Calibri" w:hAnsi="Calibri" w:cs="Calibri"/>
          <w:color w:val="000000" w:themeColor="text1"/>
          <w:sz w:val="22"/>
          <w:szCs w:val="22"/>
        </w:rPr>
        <w:t>≥0,6</w:t>
      </w:r>
      <w:proofErr w:type="gramEnd"/>
    </w:p>
    <w:p w:rsidR="00753DAB" w:rsidRDefault="00753DAB" w:rsidP="00753DAB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</w:rPr>
        <w:t>Protiskluznost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</w:rPr>
        <w:t xml:space="preserve"> dle DIN 51130</w:t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  <w:t>R10</w:t>
      </w:r>
    </w:p>
    <w:p w:rsidR="00753DAB" w:rsidRPr="00856319" w:rsidRDefault="00753DAB" w:rsidP="00753DAB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-Reakce na oheň dle EN 13 501</w:t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</w:rPr>
        <w:t>Bft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</w:rPr>
        <w:t>-S1</w:t>
      </w:r>
    </w:p>
    <w:p w:rsidR="00753DAB" w:rsidRDefault="00753DAB" w:rsidP="00753DAB">
      <w:pPr>
        <w:pStyle w:val="Odstavecseseznamem"/>
        <w:tabs>
          <w:tab w:val="left" w:pos="6804"/>
        </w:tabs>
        <w:ind w:left="720"/>
        <w:rPr>
          <w:rFonts w:ascii="Calibri" w:hAnsi="Calibri" w:cs="Calibri"/>
          <w:color w:val="000000" w:themeColor="text1"/>
          <w:sz w:val="22"/>
          <w:szCs w:val="22"/>
          <w:u w:val="single"/>
        </w:rPr>
      </w:pPr>
    </w:p>
    <w:p w:rsidR="00753DAB" w:rsidRPr="00417F2F" w:rsidRDefault="00753DAB" w:rsidP="00753DAB">
      <w:pPr>
        <w:pStyle w:val="Odstavecseseznamem"/>
        <w:tabs>
          <w:tab w:val="left" w:pos="6804"/>
        </w:tabs>
        <w:ind w:left="720"/>
        <w:rPr>
          <w:rFonts w:ascii="Calibri" w:hAnsi="Calibri" w:cs="Calibri"/>
          <w:color w:val="000000" w:themeColor="text1"/>
          <w:sz w:val="22"/>
          <w:szCs w:val="22"/>
          <w:u w:val="single"/>
        </w:rPr>
      </w:pPr>
      <w:r>
        <w:rPr>
          <w:rFonts w:ascii="Calibri" w:hAnsi="Calibri" w:cs="Calibri"/>
          <w:color w:val="000000" w:themeColor="text1"/>
          <w:sz w:val="22"/>
          <w:szCs w:val="22"/>
          <w:u w:val="single"/>
        </w:rPr>
        <w:t xml:space="preserve">Podlahová krytina </w:t>
      </w:r>
      <w:r w:rsidR="003F32D5">
        <w:rPr>
          <w:rFonts w:ascii="Calibri" w:hAnsi="Calibri" w:cs="Calibri"/>
          <w:color w:val="000000" w:themeColor="text1"/>
          <w:sz w:val="22"/>
          <w:szCs w:val="22"/>
          <w:u w:val="single"/>
        </w:rPr>
        <w:t>PVC</w:t>
      </w:r>
      <w:r>
        <w:rPr>
          <w:rFonts w:ascii="Calibri" w:hAnsi="Calibri" w:cs="Calibri"/>
          <w:color w:val="000000" w:themeColor="text1"/>
          <w:sz w:val="22"/>
          <w:szCs w:val="22"/>
          <w:u w:val="single"/>
        </w:rPr>
        <w:t xml:space="preserve"> – označení PODL02</w:t>
      </w:r>
    </w:p>
    <w:p w:rsidR="00753DAB" w:rsidRPr="00417F2F" w:rsidRDefault="00753DAB" w:rsidP="00753DAB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 xml:space="preserve">Heterogenní </w:t>
      </w:r>
      <w:r w:rsidR="003F32D5">
        <w:rPr>
          <w:rFonts w:ascii="Calibri" w:hAnsi="Calibri" w:cs="Calibri"/>
          <w:color w:val="000000" w:themeColor="text1"/>
          <w:sz w:val="22"/>
          <w:szCs w:val="22"/>
        </w:rPr>
        <w:t>elektrostaticky vodivé PVC vhodné do čistého provozy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, neobsahuje žádné látky ze skupiny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</w:rPr>
        <w:t>ftalátů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</w:rPr>
        <w:t xml:space="preserve">, chemická odolnost, </w:t>
      </w:r>
      <w:r w:rsidR="003F32D5">
        <w:rPr>
          <w:rFonts w:ascii="Calibri" w:hAnsi="Calibri" w:cs="Calibri"/>
          <w:color w:val="000000" w:themeColor="text1"/>
          <w:sz w:val="22"/>
          <w:szCs w:val="22"/>
        </w:rPr>
        <w:t>třída 2 pro čisté provozy, biologická odolnost, instalace na vodivé lepidlo a vodivou síť z </w:t>
      </w:r>
      <w:proofErr w:type="spellStart"/>
      <w:r w:rsidR="003F32D5">
        <w:rPr>
          <w:rFonts w:ascii="Calibri" w:hAnsi="Calibri" w:cs="Calibri"/>
          <w:color w:val="000000" w:themeColor="text1"/>
          <w:sz w:val="22"/>
          <w:szCs w:val="22"/>
        </w:rPr>
        <w:t>Cu</w:t>
      </w:r>
      <w:proofErr w:type="spellEnd"/>
      <w:r w:rsidR="003F32D5">
        <w:rPr>
          <w:rFonts w:ascii="Calibri" w:hAnsi="Calibri" w:cs="Calibri"/>
          <w:color w:val="000000" w:themeColor="text1"/>
          <w:sz w:val="22"/>
          <w:szCs w:val="22"/>
        </w:rPr>
        <w:t xml:space="preserve"> pásky připojenou na uzemňovací svorky</w:t>
      </w:r>
    </w:p>
    <w:p w:rsidR="00753DAB" w:rsidRPr="00417F2F" w:rsidRDefault="00753DAB" w:rsidP="00753DAB">
      <w:pPr>
        <w:pStyle w:val="Odstavecseseznamem"/>
        <w:tabs>
          <w:tab w:val="left" w:pos="4820"/>
        </w:tabs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 w:rsidRPr="00417F2F">
        <w:rPr>
          <w:rFonts w:ascii="Calibri" w:hAnsi="Calibri" w:cs="Calibri"/>
          <w:color w:val="000000" w:themeColor="text1"/>
          <w:sz w:val="22"/>
          <w:szCs w:val="22"/>
        </w:rPr>
        <w:t>-</w:t>
      </w:r>
      <w:r>
        <w:rPr>
          <w:rFonts w:ascii="Calibri" w:hAnsi="Calibri" w:cs="Calibri"/>
          <w:color w:val="000000" w:themeColor="text1"/>
          <w:sz w:val="22"/>
          <w:szCs w:val="22"/>
        </w:rPr>
        <w:t>Celková tloušťka materiálu</w:t>
      </w:r>
      <w:r>
        <w:rPr>
          <w:rFonts w:ascii="Calibri" w:hAnsi="Calibri" w:cs="Calibri"/>
          <w:color w:val="000000" w:themeColor="text1"/>
          <w:sz w:val="22"/>
          <w:szCs w:val="22"/>
        </w:rPr>
        <w:tab/>
        <w:t xml:space="preserve">                  2,</w:t>
      </w:r>
      <w:r w:rsidR="003F32D5">
        <w:rPr>
          <w:rFonts w:ascii="Calibri" w:hAnsi="Calibri" w:cs="Calibri"/>
          <w:color w:val="000000" w:themeColor="text1"/>
          <w:sz w:val="22"/>
          <w:szCs w:val="22"/>
        </w:rPr>
        <w:t>0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 mm</w:t>
      </w:r>
    </w:p>
    <w:p w:rsidR="00753DAB" w:rsidRPr="00417F2F" w:rsidRDefault="00753DAB" w:rsidP="00753DAB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 w:rsidRPr="00417F2F">
        <w:rPr>
          <w:rFonts w:ascii="Calibri" w:hAnsi="Calibri" w:cs="Calibri"/>
          <w:color w:val="000000" w:themeColor="text1"/>
          <w:sz w:val="22"/>
          <w:szCs w:val="22"/>
        </w:rPr>
        <w:t>-</w:t>
      </w:r>
      <w:r w:rsidR="003F32D5">
        <w:rPr>
          <w:rFonts w:ascii="Calibri" w:hAnsi="Calibri" w:cs="Calibri"/>
          <w:color w:val="000000" w:themeColor="text1"/>
          <w:sz w:val="22"/>
          <w:szCs w:val="22"/>
        </w:rPr>
        <w:t>Rozměry čtverců</w:t>
      </w:r>
      <w:r w:rsidRPr="00417F2F">
        <w:rPr>
          <w:rFonts w:ascii="Calibri" w:hAnsi="Calibri" w:cs="Calibri"/>
          <w:color w:val="000000" w:themeColor="text1"/>
          <w:sz w:val="22"/>
          <w:szCs w:val="22"/>
        </w:rPr>
        <w:t>                         </w:t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 w:rsidRPr="00417F2F">
        <w:rPr>
          <w:rFonts w:ascii="Calibri" w:hAnsi="Calibri" w:cs="Calibri"/>
          <w:color w:val="000000" w:themeColor="text1"/>
          <w:sz w:val="22"/>
          <w:szCs w:val="22"/>
        </w:rPr>
        <w:t>                             </w:t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 w:rsidRPr="00417F2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3F32D5">
        <w:rPr>
          <w:rFonts w:ascii="Calibri" w:hAnsi="Calibri" w:cs="Calibri"/>
          <w:color w:val="000000" w:themeColor="text1"/>
          <w:sz w:val="22"/>
          <w:szCs w:val="22"/>
        </w:rPr>
        <w:t>615x615 mm</w:t>
      </w:r>
    </w:p>
    <w:p w:rsidR="00753DAB" w:rsidRDefault="00753DAB" w:rsidP="00753DAB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 w:rsidRPr="00417F2F">
        <w:rPr>
          <w:rFonts w:ascii="Calibri" w:hAnsi="Calibri" w:cs="Calibri"/>
          <w:color w:val="000000" w:themeColor="text1"/>
          <w:sz w:val="22"/>
          <w:szCs w:val="22"/>
        </w:rPr>
        <w:t>-</w:t>
      </w:r>
      <w:r w:rsidR="003F32D5">
        <w:rPr>
          <w:rFonts w:ascii="Calibri" w:hAnsi="Calibri" w:cs="Calibri"/>
          <w:color w:val="000000" w:themeColor="text1"/>
          <w:sz w:val="22"/>
          <w:szCs w:val="22"/>
        </w:rPr>
        <w:t xml:space="preserve">Hodnota el. </w:t>
      </w:r>
      <w:proofErr w:type="gramStart"/>
      <w:r w:rsidR="003F32D5">
        <w:rPr>
          <w:rFonts w:ascii="Calibri" w:hAnsi="Calibri" w:cs="Calibri"/>
          <w:color w:val="000000" w:themeColor="text1"/>
          <w:sz w:val="22"/>
          <w:szCs w:val="22"/>
        </w:rPr>
        <w:t>odporu</w:t>
      </w:r>
      <w:proofErr w:type="gramEnd"/>
      <w:r w:rsidR="003F32D5">
        <w:rPr>
          <w:rFonts w:ascii="Calibri" w:hAnsi="Calibri" w:cs="Calibri"/>
          <w:color w:val="000000" w:themeColor="text1"/>
          <w:sz w:val="22"/>
          <w:szCs w:val="22"/>
        </w:rPr>
        <w:t xml:space="preserve"> dle EN 1081</w:t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 w:rsidR="003F32D5">
        <w:rPr>
          <w:rFonts w:ascii="Calibri" w:hAnsi="Calibri" w:cs="Calibri"/>
          <w:color w:val="000000" w:themeColor="text1"/>
          <w:sz w:val="22"/>
          <w:szCs w:val="22"/>
        </w:rPr>
        <w:t>5x10</w:t>
      </w:r>
      <w:r w:rsidR="003F32D5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4</w:t>
      </w:r>
      <w:r w:rsidR="003F32D5">
        <w:rPr>
          <w:rFonts w:ascii="Calibri" w:hAnsi="Calibri" w:cs="Calibri"/>
          <w:color w:val="000000" w:themeColor="text1"/>
          <w:sz w:val="22"/>
          <w:szCs w:val="22"/>
        </w:rPr>
        <w:t>≤R≤10</w:t>
      </w:r>
      <w:r w:rsidR="003F32D5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6</w:t>
      </w:r>
      <w:r w:rsidR="003F32D5">
        <w:rPr>
          <w:rFonts w:ascii="Calibri" w:hAnsi="Calibri" w:cs="Calibri"/>
          <w:color w:val="000000" w:themeColor="text1"/>
          <w:sz w:val="22"/>
          <w:szCs w:val="22"/>
        </w:rPr>
        <w:t xml:space="preserve"> Ω</w:t>
      </w:r>
    </w:p>
    <w:p w:rsidR="003F32D5" w:rsidRDefault="003F32D5" w:rsidP="003F32D5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 w:rsidRPr="00417F2F">
        <w:rPr>
          <w:rFonts w:ascii="Calibri" w:hAnsi="Calibri" w:cs="Calibri"/>
          <w:color w:val="000000" w:themeColor="text1"/>
          <w:sz w:val="22"/>
          <w:szCs w:val="22"/>
        </w:rPr>
        <w:t>-</w:t>
      </w:r>
      <w:r>
        <w:rPr>
          <w:rFonts w:ascii="Calibri" w:hAnsi="Calibri" w:cs="Calibri"/>
          <w:color w:val="000000" w:themeColor="text1"/>
          <w:sz w:val="22"/>
          <w:szCs w:val="22"/>
        </w:rPr>
        <w:t>Třída zátěže</w:t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  <w:t>34/42</w:t>
      </w:r>
    </w:p>
    <w:p w:rsidR="00753DAB" w:rsidRPr="00417F2F" w:rsidRDefault="00753DAB" w:rsidP="00753DAB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</w:rPr>
        <w:t>Kročejový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</w:rPr>
        <w:t xml:space="preserve"> útlum dle EN ISO 717-2</w:t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  <w:t>15dB</w:t>
      </w:r>
    </w:p>
    <w:p w:rsidR="00753DAB" w:rsidRDefault="00753DAB" w:rsidP="00753DAB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 w:rsidRPr="00856319">
        <w:rPr>
          <w:rFonts w:ascii="Calibri" w:hAnsi="Calibri" w:cs="Calibri"/>
          <w:color w:val="000000" w:themeColor="text1"/>
          <w:sz w:val="22"/>
          <w:szCs w:val="22"/>
        </w:rPr>
        <w:t>-</w:t>
      </w:r>
      <w:r>
        <w:rPr>
          <w:rFonts w:ascii="Calibri" w:hAnsi="Calibri" w:cs="Calibri"/>
          <w:color w:val="000000" w:themeColor="text1"/>
          <w:sz w:val="22"/>
          <w:szCs w:val="22"/>
        </w:rPr>
        <w:t>Součinitel smykového tření dle ČSN 74 4507</w:t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  <w:t>µ</w:t>
      </w:r>
      <w:proofErr w:type="gramStart"/>
      <w:r>
        <w:rPr>
          <w:rFonts w:ascii="Calibri" w:hAnsi="Calibri" w:cs="Calibri"/>
          <w:color w:val="000000" w:themeColor="text1"/>
          <w:sz w:val="22"/>
          <w:szCs w:val="22"/>
        </w:rPr>
        <w:t>≥0,6</w:t>
      </w:r>
      <w:proofErr w:type="gramEnd"/>
    </w:p>
    <w:p w:rsidR="00753DAB" w:rsidRDefault="00753DAB" w:rsidP="00753DAB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</w:rPr>
        <w:t>Protiskluznost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</w:rPr>
        <w:t xml:space="preserve"> dle DIN 51130</w:t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  <w:t>R10</w:t>
      </w:r>
    </w:p>
    <w:p w:rsidR="00753DAB" w:rsidRPr="00856319" w:rsidRDefault="00753DAB" w:rsidP="00753DAB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-Reakce na oheň dle EN 13 501</w:t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</w:rPr>
        <w:t>Bft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</w:rPr>
        <w:t>-S1</w:t>
      </w:r>
    </w:p>
    <w:p w:rsidR="001237CD" w:rsidRDefault="001237CD" w:rsidP="001237CD">
      <w:pPr>
        <w:pStyle w:val="Odstavecseseznamem"/>
        <w:tabs>
          <w:tab w:val="left" w:pos="6804"/>
        </w:tabs>
        <w:ind w:left="720"/>
        <w:rPr>
          <w:rFonts w:ascii="Calibri" w:hAnsi="Calibri" w:cs="Calibri"/>
          <w:color w:val="000000" w:themeColor="text1"/>
          <w:sz w:val="22"/>
          <w:szCs w:val="22"/>
          <w:u w:val="single"/>
        </w:rPr>
      </w:pPr>
    </w:p>
    <w:p w:rsidR="001237CD" w:rsidRPr="00417F2F" w:rsidRDefault="001237CD" w:rsidP="001237CD">
      <w:pPr>
        <w:pStyle w:val="Odstavecseseznamem"/>
        <w:tabs>
          <w:tab w:val="left" w:pos="6804"/>
        </w:tabs>
        <w:ind w:left="720"/>
        <w:rPr>
          <w:rFonts w:ascii="Calibri" w:hAnsi="Calibri" w:cs="Calibri"/>
          <w:color w:val="000000" w:themeColor="text1"/>
          <w:sz w:val="22"/>
          <w:szCs w:val="22"/>
          <w:u w:val="single"/>
        </w:rPr>
      </w:pPr>
      <w:r>
        <w:rPr>
          <w:rFonts w:ascii="Calibri" w:hAnsi="Calibri" w:cs="Calibri"/>
          <w:color w:val="000000" w:themeColor="text1"/>
          <w:sz w:val="22"/>
          <w:szCs w:val="22"/>
          <w:u w:val="single"/>
        </w:rPr>
        <w:t>Ochranný obklad – označení OB3</w:t>
      </w:r>
    </w:p>
    <w:p w:rsidR="001237CD" w:rsidRPr="00417F2F" w:rsidRDefault="001237CD" w:rsidP="001237CD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 xml:space="preserve">Hygienický mrazuvzdorný obklad stěn, 100% recyklovatelného materiálu neobsahuje PVC, persistentní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</w:rPr>
        <w:t>bioakumulativní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</w:rPr>
        <w:t xml:space="preserve"> toxiny (PBT),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</w:rPr>
        <w:t>bisfenol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</w:rPr>
        <w:t xml:space="preserve"> A (BPA) ani halogenové nebo bromové zpomalovače hoření Bs1, d0. Odolný proti mrazům, poškrábání a oděru. Snadno se stříhá, tvaruje a nanáší na různé povrchy. K dispozici jsou dvě tloušťky, které vyhovují požadavkům na ochranu. Nepropustný a neporézní povrch, odolný vůči většině skvrn nebo chemikáliím, možnost barevného řešení (</w:t>
      </w:r>
      <w:r w:rsidR="00C753C9">
        <w:rPr>
          <w:rFonts w:ascii="Calibri" w:hAnsi="Calibri" w:cs="Calibri"/>
          <w:color w:val="000000" w:themeColor="text1"/>
          <w:sz w:val="22"/>
          <w:szCs w:val="22"/>
        </w:rPr>
        <w:t>světle modrá</w:t>
      </w:r>
      <w:r>
        <w:rPr>
          <w:rFonts w:ascii="Calibri" w:hAnsi="Calibri" w:cs="Calibri"/>
          <w:color w:val="000000" w:themeColor="text1"/>
          <w:sz w:val="22"/>
          <w:szCs w:val="22"/>
        </w:rPr>
        <w:t>).</w:t>
      </w:r>
    </w:p>
    <w:p w:rsidR="0000167B" w:rsidRDefault="0000167B" w:rsidP="0000167B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</w:p>
    <w:p w:rsidR="009841B7" w:rsidRDefault="009841B7" w:rsidP="0000167B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</w:p>
    <w:p w:rsidR="009841B7" w:rsidRDefault="009841B7" w:rsidP="0000167B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</w:p>
    <w:p w:rsidR="00BF02AD" w:rsidRPr="008C1BDF" w:rsidRDefault="00BF02AD" w:rsidP="00BF02AD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8C1BDF">
        <w:rPr>
          <w:rFonts w:ascii="Calibri" w:eastAsia="Calibri" w:hAnsi="Calibri" w:cs="Calibri"/>
          <w:b/>
          <w:sz w:val="22"/>
          <w:szCs w:val="22"/>
        </w:rPr>
        <w:lastRenderedPageBreak/>
        <w:t>Položkový výkaz výměr</w:t>
      </w:r>
    </w:p>
    <w:p w:rsidR="008C1BDF" w:rsidRPr="00BF02AD" w:rsidRDefault="008C1BDF" w:rsidP="008C1BDF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Řešeno samostatným položkovým rozpočtem.</w:t>
      </w:r>
    </w:p>
    <w:p w:rsidR="00F101A6" w:rsidRDefault="00F101A6" w:rsidP="00F101A6">
      <w:pPr>
        <w:spacing w:line="288" w:lineRule="auto"/>
        <w:ind w:left="1416" w:hanging="1416"/>
        <w:rPr>
          <w:rFonts w:ascii="Calibri" w:hAnsi="Calibri" w:cs="Calibri"/>
          <w:b/>
          <w:bCs/>
          <w:sz w:val="36"/>
          <w:szCs w:val="36"/>
        </w:rPr>
      </w:pPr>
    </w:p>
    <w:p w:rsidR="002056F4" w:rsidRPr="00C55F00" w:rsidRDefault="002056F4" w:rsidP="00F55A6C">
      <w:pPr>
        <w:rPr>
          <w:rFonts w:ascii="Calibri" w:hAnsi="Calibri" w:cs="Calibri"/>
          <w:sz w:val="22"/>
          <w:szCs w:val="22"/>
        </w:rPr>
      </w:pPr>
    </w:p>
    <w:p w:rsidR="0003677E" w:rsidRPr="00C55F00" w:rsidRDefault="00756C61" w:rsidP="00813897">
      <w:pPr>
        <w:ind w:firstLine="70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Ing. Markéta Ryšková</w:t>
      </w:r>
    </w:p>
    <w:p w:rsidR="0003677E" w:rsidRPr="00C55F00" w:rsidRDefault="0003677E" w:rsidP="00813897">
      <w:pPr>
        <w:ind w:firstLine="709"/>
        <w:rPr>
          <w:rFonts w:ascii="Calibri" w:hAnsi="Calibri" w:cs="Calibri"/>
          <w:sz w:val="22"/>
          <w:szCs w:val="22"/>
        </w:rPr>
      </w:pPr>
      <w:r w:rsidRPr="00C55F00">
        <w:rPr>
          <w:rFonts w:ascii="Calibri" w:hAnsi="Calibri" w:cs="Calibri"/>
          <w:sz w:val="22"/>
          <w:szCs w:val="22"/>
        </w:rPr>
        <w:t>V</w:t>
      </w:r>
      <w:r w:rsidR="0083082D">
        <w:rPr>
          <w:rFonts w:ascii="Calibri" w:hAnsi="Calibri" w:cs="Calibri"/>
          <w:sz w:val="22"/>
          <w:szCs w:val="22"/>
        </w:rPr>
        <w:t> </w:t>
      </w:r>
      <w:r w:rsidRPr="00C55F00">
        <w:rPr>
          <w:rFonts w:ascii="Calibri" w:hAnsi="Calibri" w:cs="Calibri"/>
          <w:sz w:val="22"/>
          <w:szCs w:val="22"/>
        </w:rPr>
        <w:t>Ostravě</w:t>
      </w:r>
      <w:r w:rsidR="0083082D">
        <w:rPr>
          <w:rFonts w:ascii="Calibri" w:hAnsi="Calibri" w:cs="Calibri"/>
          <w:sz w:val="22"/>
          <w:szCs w:val="22"/>
        </w:rPr>
        <w:t xml:space="preserve"> </w:t>
      </w:r>
      <w:r w:rsidR="007344DD">
        <w:rPr>
          <w:rFonts w:ascii="Calibri" w:hAnsi="Calibri" w:cs="Calibri"/>
          <w:sz w:val="22"/>
          <w:szCs w:val="22"/>
        </w:rPr>
        <w:t>10/2024</w:t>
      </w:r>
    </w:p>
    <w:p w:rsidR="002056F4" w:rsidRPr="00C55F00" w:rsidRDefault="002056F4" w:rsidP="00F55A6C">
      <w:pPr>
        <w:rPr>
          <w:rFonts w:ascii="Calibri" w:hAnsi="Calibri" w:cs="Calibri"/>
        </w:rPr>
      </w:pPr>
    </w:p>
    <w:sectPr w:rsidR="002056F4" w:rsidRPr="00C55F00" w:rsidSect="00E36A48">
      <w:headerReference w:type="default" r:id="rId8"/>
      <w:footerReference w:type="default" r:id="rId9"/>
      <w:pgSz w:w="11900" w:h="16840"/>
      <w:pgMar w:top="1418" w:right="851" w:bottom="1134" w:left="1134" w:header="709" w:footer="525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66D2" w:rsidRDefault="00FC66D2">
      <w:r>
        <w:separator/>
      </w:r>
    </w:p>
  </w:endnote>
  <w:endnote w:type="continuationSeparator" w:id="0">
    <w:p w:rsidR="00FC66D2" w:rsidRDefault="00FC66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F26" w:rsidRPr="008F1DED" w:rsidRDefault="00711F26" w:rsidP="008F1DED">
    <w:pPr>
      <w:pStyle w:val="Zpat"/>
      <w:pBdr>
        <w:top w:val="single" w:sz="4" w:space="1" w:color="auto"/>
      </w:pBdr>
      <w:tabs>
        <w:tab w:val="clear" w:pos="4536"/>
        <w:tab w:val="clear" w:pos="9072"/>
        <w:tab w:val="right" w:pos="9639"/>
      </w:tabs>
      <w:rPr>
        <w:rFonts w:ascii="Calibri" w:hAnsi="Calibri" w:cs="Calibri"/>
      </w:rPr>
    </w:pPr>
    <w:r w:rsidRPr="008F1DED">
      <w:rPr>
        <w:rFonts w:ascii="Calibri" w:hAnsi="Calibri" w:cs="Calibri"/>
        <w:sz w:val="20"/>
        <w:szCs w:val="20"/>
      </w:rPr>
      <w:t>Technická zpráva</w:t>
    </w:r>
    <w:r w:rsidRPr="008F1DED">
      <w:rPr>
        <w:rFonts w:ascii="Calibri" w:hAnsi="Calibri" w:cs="Calibri"/>
      </w:rPr>
      <w:tab/>
    </w:r>
    <w:r w:rsidR="008A5013" w:rsidRPr="008F1DED">
      <w:rPr>
        <w:rFonts w:ascii="Calibri" w:hAnsi="Calibri" w:cs="Calibri"/>
      </w:rPr>
      <w:fldChar w:fldCharType="begin"/>
    </w:r>
    <w:r w:rsidRPr="008F1DED">
      <w:rPr>
        <w:rFonts w:ascii="Calibri" w:hAnsi="Calibri" w:cs="Calibri"/>
      </w:rPr>
      <w:instrText xml:space="preserve"> PAGE   \* MERGEFORMAT </w:instrText>
    </w:r>
    <w:r w:rsidR="008A5013" w:rsidRPr="008F1DED">
      <w:rPr>
        <w:rFonts w:ascii="Calibri" w:hAnsi="Calibri" w:cs="Calibri"/>
      </w:rPr>
      <w:fldChar w:fldCharType="separate"/>
    </w:r>
    <w:r w:rsidR="009841B7">
      <w:rPr>
        <w:rFonts w:ascii="Calibri" w:hAnsi="Calibri" w:cs="Calibri"/>
        <w:noProof/>
      </w:rPr>
      <w:t>10</w:t>
    </w:r>
    <w:r w:rsidR="008A5013" w:rsidRPr="008F1DED">
      <w:rPr>
        <w:rFonts w:ascii="Calibri" w:hAnsi="Calibri" w:cs="Calibri"/>
        <w:noProof/>
      </w:rPr>
      <w:fldChar w:fldCharType="end"/>
    </w:r>
  </w:p>
  <w:p w:rsidR="00711F26" w:rsidRPr="008F1DED" w:rsidRDefault="00711F26" w:rsidP="008F1DE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66D2" w:rsidRDefault="00FC66D2">
      <w:r>
        <w:separator/>
      </w:r>
    </w:p>
  </w:footnote>
  <w:footnote w:type="continuationSeparator" w:id="0">
    <w:p w:rsidR="00FC66D2" w:rsidRDefault="00FC66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F26" w:rsidRPr="00133516" w:rsidRDefault="00711F26" w:rsidP="003D6C90">
    <w:pPr>
      <w:jc w:val="left"/>
      <w:rPr>
        <w:rFonts w:ascii="Calibri" w:hAnsi="Calibri" w:cs="Calibri"/>
        <w:noProof/>
        <w:sz w:val="20"/>
        <w:szCs w:val="20"/>
      </w:rPr>
    </w:pPr>
    <w:r w:rsidRPr="00133516">
      <w:rPr>
        <w:rFonts w:ascii="Calibri" w:hAnsi="Calibri" w:cs="Calibri"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4461510</wp:posOffset>
          </wp:positionH>
          <wp:positionV relativeFrom="paragraph">
            <wp:posOffset>-21590</wp:posOffset>
          </wp:positionV>
          <wp:extent cx="1866900" cy="495300"/>
          <wp:effectExtent l="19050" t="0" r="0" b="0"/>
          <wp:wrapNone/>
          <wp:docPr id="1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Start w:id="2" w:name="_Hlk518896923"/>
    <w:r w:rsidRPr="00133516">
      <w:rPr>
        <w:rFonts w:ascii="Calibri" w:hAnsi="Calibri" w:cs="Calibri"/>
        <w:noProof/>
        <w:sz w:val="20"/>
        <w:szCs w:val="20"/>
      </w:rPr>
      <w:t>Budova č.p. 2379 na ul. Žižkova v Karviné-Mizerově</w:t>
    </w:r>
  </w:p>
  <w:p w:rsidR="00711F26" w:rsidRPr="00133516" w:rsidRDefault="00711F26" w:rsidP="003D6C90">
    <w:pPr>
      <w:jc w:val="left"/>
      <w:rPr>
        <w:rFonts w:ascii="Calibri" w:hAnsi="Calibri" w:cs="Calibri"/>
        <w:b/>
        <w:noProof/>
        <w:sz w:val="20"/>
        <w:szCs w:val="20"/>
      </w:rPr>
    </w:pPr>
    <w:r w:rsidRPr="00133516">
      <w:rPr>
        <w:rFonts w:ascii="Calibri" w:hAnsi="Calibri" w:cs="Calibri"/>
        <w:noProof/>
        <w:sz w:val="20"/>
        <w:szCs w:val="20"/>
      </w:rPr>
      <w:t>Zpracování PD, zřízení dvou ambulancí včetně společné čekárny v pavilonu A3</w:t>
    </w:r>
  </w:p>
  <w:p w:rsidR="00711F26" w:rsidRDefault="00711F26" w:rsidP="008F1DED">
    <w:pPr>
      <w:pStyle w:val="Zhlav"/>
      <w:rPr>
        <w:rFonts w:ascii="Calibri" w:hAnsi="Calibri" w:cs="Calibri"/>
        <w:sz w:val="20"/>
      </w:rPr>
    </w:pPr>
    <w:r w:rsidRPr="008F1DED">
      <w:rPr>
        <w:rFonts w:ascii="Calibri" w:hAnsi="Calibri" w:cs="Calibri"/>
        <w:sz w:val="20"/>
      </w:rPr>
      <w:t>projektová dokumentace pro provádění stavby</w:t>
    </w:r>
  </w:p>
  <w:bookmarkEnd w:id="2"/>
  <w:p w:rsidR="00711F26" w:rsidRDefault="00711F26" w:rsidP="00DF6C29">
    <w:pPr>
      <w:pStyle w:val="Zhlav"/>
      <w:pBdr>
        <w:bottom w:val="dotted" w:sz="4" w:space="0" w:color="000000"/>
      </w:pBdr>
      <w:rPr>
        <w:rFonts w:ascii="Tahoma" w:eastAsia="Tahoma" w:hAnsi="Tahoma" w:cs="Tahoma"/>
        <w:sz w:val="10"/>
        <w:szCs w:val="10"/>
      </w:rPr>
    </w:pPr>
  </w:p>
  <w:p w:rsidR="00711F26" w:rsidRDefault="00711F2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B7813"/>
    <w:multiLevelType w:val="multilevel"/>
    <w:tmpl w:val="9B48B26C"/>
    <w:lvl w:ilvl="0">
      <w:start w:val="1"/>
      <w:numFmt w:val="bullet"/>
      <w:lvlText w:val="V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5A4D39"/>
    <w:multiLevelType w:val="hybridMultilevel"/>
    <w:tmpl w:val="8A404C4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4F65C9"/>
    <w:multiLevelType w:val="hybridMultilevel"/>
    <w:tmpl w:val="578632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2963D7"/>
    <w:multiLevelType w:val="hybridMultilevel"/>
    <w:tmpl w:val="578632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251D78"/>
    <w:multiLevelType w:val="hybridMultilevel"/>
    <w:tmpl w:val="BA46C34C"/>
    <w:lvl w:ilvl="0" w:tplc="6BCCD79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0F42C0"/>
    <w:multiLevelType w:val="hybridMultilevel"/>
    <w:tmpl w:val="00146AC8"/>
    <w:lvl w:ilvl="0" w:tplc="625A7528">
      <w:start w:val="4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4DE47A5"/>
    <w:multiLevelType w:val="hybridMultilevel"/>
    <w:tmpl w:val="78828720"/>
    <w:styleLink w:val="Importovanstyl3"/>
    <w:lvl w:ilvl="0" w:tplc="5B181596">
      <w:start w:val="1"/>
      <w:numFmt w:val="decimal"/>
      <w:lvlText w:val="%1."/>
      <w:lvlJc w:val="left"/>
      <w:pPr>
        <w:tabs>
          <w:tab w:val="num" w:pos="740"/>
        </w:tabs>
        <w:ind w:left="752" w:hanging="3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02C363E">
      <w:start w:val="1"/>
      <w:numFmt w:val="lowerLetter"/>
      <w:lvlText w:val="%2."/>
      <w:lvlJc w:val="left"/>
      <w:pPr>
        <w:tabs>
          <w:tab w:val="num" w:pos="1447"/>
        </w:tabs>
        <w:ind w:left="1459" w:hanging="37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 w:tplc="5C48B3D6">
      <w:start w:val="1"/>
      <w:numFmt w:val="lowerRoman"/>
      <w:lvlText w:val="%3."/>
      <w:lvlJc w:val="left"/>
      <w:pPr>
        <w:tabs>
          <w:tab w:val="num" w:pos="2148"/>
        </w:tabs>
        <w:ind w:left="216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 w:tplc="A120C70C">
      <w:start w:val="1"/>
      <w:numFmt w:val="decimal"/>
      <w:lvlText w:val="%4."/>
      <w:lvlJc w:val="left"/>
      <w:pPr>
        <w:tabs>
          <w:tab w:val="num" w:pos="2860"/>
        </w:tabs>
        <w:ind w:left="2872" w:hanging="35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4" w:tplc="A7D8B5C8">
      <w:start w:val="1"/>
      <w:numFmt w:val="lowerLetter"/>
      <w:lvlText w:val="%5."/>
      <w:lvlJc w:val="left"/>
      <w:pPr>
        <w:tabs>
          <w:tab w:val="num" w:pos="3567"/>
        </w:tabs>
        <w:ind w:left="3579" w:hanging="33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5" w:tplc="3F727DEC">
      <w:start w:val="1"/>
      <w:numFmt w:val="lowerRoman"/>
      <w:lvlText w:val="%6."/>
      <w:lvlJc w:val="left"/>
      <w:pPr>
        <w:tabs>
          <w:tab w:val="num" w:pos="4269"/>
        </w:tabs>
        <w:ind w:left="4281" w:hanging="26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6" w:tplc="26FAACAA">
      <w:start w:val="1"/>
      <w:numFmt w:val="decimal"/>
      <w:lvlText w:val="%7."/>
      <w:lvlJc w:val="left"/>
      <w:pPr>
        <w:tabs>
          <w:tab w:val="num" w:pos="4981"/>
        </w:tabs>
        <w:ind w:left="4993" w:hanging="31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7" w:tplc="80409E12">
      <w:start w:val="1"/>
      <w:numFmt w:val="lowerLetter"/>
      <w:lvlText w:val="%8."/>
      <w:lvlJc w:val="left"/>
      <w:pPr>
        <w:tabs>
          <w:tab w:val="num" w:pos="5688"/>
        </w:tabs>
        <w:ind w:left="570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8" w:tplc="9918D362">
      <w:start w:val="1"/>
      <w:numFmt w:val="lowerRoman"/>
      <w:lvlText w:val="%9."/>
      <w:lvlJc w:val="left"/>
      <w:pPr>
        <w:tabs>
          <w:tab w:val="num" w:pos="6390"/>
        </w:tabs>
        <w:ind w:left="6402" w:hanging="22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</w:abstractNum>
  <w:abstractNum w:abstractNumId="7">
    <w:nsid w:val="563576BC"/>
    <w:multiLevelType w:val="hybridMultilevel"/>
    <w:tmpl w:val="D8A4BA6C"/>
    <w:styleLink w:val="Importovanstyl2"/>
    <w:lvl w:ilvl="0" w:tplc="46F80CA6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80C3C4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F2EE402">
      <w:start w:val="1"/>
      <w:numFmt w:val="lowerRoman"/>
      <w:lvlText w:val="%3."/>
      <w:lvlJc w:val="left"/>
      <w:pPr>
        <w:tabs>
          <w:tab w:val="num" w:pos="2124"/>
        </w:tabs>
        <w:ind w:left="2136" w:hanging="35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D08A734">
      <w:start w:val="1"/>
      <w:numFmt w:val="decimal"/>
      <w:suff w:val="nothing"/>
      <w:lvlText w:val="%4."/>
      <w:lvlJc w:val="left"/>
      <w:pPr>
        <w:ind w:left="2844" w:hanging="3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2068922">
      <w:start w:val="1"/>
      <w:numFmt w:val="lowerLetter"/>
      <w:suff w:val="nothing"/>
      <w:lvlText w:val="%5."/>
      <w:lvlJc w:val="left"/>
      <w:pPr>
        <w:ind w:left="3552" w:hanging="3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7C23B82">
      <w:start w:val="1"/>
      <w:numFmt w:val="lowerRoman"/>
      <w:suff w:val="nothing"/>
      <w:lvlText w:val="%6."/>
      <w:lvlJc w:val="left"/>
      <w:pPr>
        <w:ind w:left="4260" w:hanging="32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DA26FD2">
      <w:start w:val="1"/>
      <w:numFmt w:val="decimal"/>
      <w:suff w:val="nothing"/>
      <w:lvlText w:val="%7."/>
      <w:lvlJc w:val="left"/>
      <w:pPr>
        <w:ind w:left="4968" w:hanging="28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A4C7BE4">
      <w:start w:val="1"/>
      <w:numFmt w:val="lowerLetter"/>
      <w:suff w:val="nothing"/>
      <w:lvlText w:val="%8."/>
      <w:lvlJc w:val="left"/>
      <w:pPr>
        <w:ind w:left="5676" w:hanging="27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F42E7DE">
      <w:start w:val="1"/>
      <w:numFmt w:val="lowerRoman"/>
      <w:suff w:val="nothing"/>
      <w:lvlText w:val="%9."/>
      <w:lvlJc w:val="left"/>
      <w:pPr>
        <w:ind w:left="6384" w:hanging="28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57162AD4"/>
    <w:multiLevelType w:val="hybridMultilevel"/>
    <w:tmpl w:val="D8A4BA6C"/>
    <w:numStyleLink w:val="Importovanstyl2"/>
  </w:abstractNum>
  <w:abstractNum w:abstractNumId="9">
    <w:nsid w:val="58087E1B"/>
    <w:multiLevelType w:val="hybridMultilevel"/>
    <w:tmpl w:val="E63E6DEA"/>
    <w:numStyleLink w:val="Odrky"/>
  </w:abstractNum>
  <w:abstractNum w:abstractNumId="10">
    <w:nsid w:val="5F050D5A"/>
    <w:multiLevelType w:val="hybridMultilevel"/>
    <w:tmpl w:val="E63E6DEA"/>
    <w:styleLink w:val="Odrky"/>
    <w:lvl w:ilvl="0" w:tplc="3CF860B6">
      <w:start w:val="1"/>
      <w:numFmt w:val="bullet"/>
      <w:lvlText w:val="-"/>
      <w:lvlJc w:val="left"/>
      <w:pPr>
        <w:tabs>
          <w:tab w:val="left" w:pos="4820"/>
        </w:tabs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C32483E">
      <w:start w:val="1"/>
      <w:numFmt w:val="bullet"/>
      <w:lvlText w:val="-"/>
      <w:lvlJc w:val="left"/>
      <w:pPr>
        <w:tabs>
          <w:tab w:val="left" w:pos="4820"/>
        </w:tabs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CFC43F8">
      <w:start w:val="1"/>
      <w:numFmt w:val="bullet"/>
      <w:lvlText w:val="-"/>
      <w:lvlJc w:val="left"/>
      <w:pPr>
        <w:tabs>
          <w:tab w:val="left" w:pos="4820"/>
        </w:tabs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9E25C62">
      <w:start w:val="1"/>
      <w:numFmt w:val="bullet"/>
      <w:lvlText w:val="-"/>
      <w:lvlJc w:val="left"/>
      <w:pPr>
        <w:tabs>
          <w:tab w:val="left" w:pos="4820"/>
        </w:tabs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FEE44BC">
      <w:start w:val="1"/>
      <w:numFmt w:val="bullet"/>
      <w:lvlText w:val="-"/>
      <w:lvlJc w:val="left"/>
      <w:pPr>
        <w:tabs>
          <w:tab w:val="left" w:pos="4820"/>
        </w:tabs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DEEECBE">
      <w:start w:val="1"/>
      <w:numFmt w:val="bullet"/>
      <w:lvlText w:val="-"/>
      <w:lvlJc w:val="left"/>
      <w:pPr>
        <w:tabs>
          <w:tab w:val="left" w:pos="4820"/>
        </w:tabs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27493DA">
      <w:start w:val="1"/>
      <w:numFmt w:val="bullet"/>
      <w:lvlText w:val="-"/>
      <w:lvlJc w:val="left"/>
      <w:pPr>
        <w:tabs>
          <w:tab w:val="left" w:pos="4820"/>
        </w:tabs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D0ABCA8">
      <w:start w:val="1"/>
      <w:numFmt w:val="bullet"/>
      <w:lvlText w:val="-"/>
      <w:lvlJc w:val="left"/>
      <w:pPr>
        <w:tabs>
          <w:tab w:val="left" w:pos="4820"/>
        </w:tabs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C2AC5C">
      <w:start w:val="1"/>
      <w:numFmt w:val="bullet"/>
      <w:lvlText w:val="-"/>
      <w:lvlJc w:val="left"/>
      <w:pPr>
        <w:tabs>
          <w:tab w:val="left" w:pos="4820"/>
        </w:tabs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nsid w:val="5FE76C40"/>
    <w:multiLevelType w:val="hybridMultilevel"/>
    <w:tmpl w:val="78828720"/>
    <w:numStyleLink w:val="Importovanstyl3"/>
  </w:abstractNum>
  <w:abstractNum w:abstractNumId="12">
    <w:nsid w:val="7F9C47E7"/>
    <w:multiLevelType w:val="hybridMultilevel"/>
    <w:tmpl w:val="E63E6DEA"/>
    <w:numStyleLink w:val="Odrky"/>
  </w:abstractNum>
  <w:num w:numId="1">
    <w:abstractNumId w:val="7"/>
  </w:num>
  <w:num w:numId="2">
    <w:abstractNumId w:val="8"/>
  </w:num>
  <w:num w:numId="3">
    <w:abstractNumId w:val="6"/>
  </w:num>
  <w:num w:numId="4">
    <w:abstractNumId w:val="11"/>
  </w:num>
  <w:num w:numId="5">
    <w:abstractNumId w:val="11"/>
    <w:lvlOverride w:ilvl="0">
      <w:lvl w:ilvl="0" w:tplc="028E5CA4">
        <w:start w:val="1"/>
        <w:numFmt w:val="decimal"/>
        <w:lvlText w:val="%1."/>
        <w:lvlJc w:val="left"/>
        <w:pPr>
          <w:tabs>
            <w:tab w:val="num" w:pos="708"/>
          </w:tabs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B76E61C">
        <w:start w:val="1"/>
        <w:numFmt w:val="lowerLetter"/>
        <w:lvlText w:val="%2."/>
        <w:lvlJc w:val="left"/>
        <w:pPr>
          <w:tabs>
            <w:tab w:val="num" w:pos="1416"/>
          </w:tabs>
          <w:ind w:left="1428" w:hanging="34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D84B658">
        <w:start w:val="1"/>
        <w:numFmt w:val="lowerRoman"/>
        <w:lvlText w:val="%3."/>
        <w:lvlJc w:val="left"/>
        <w:pPr>
          <w:tabs>
            <w:tab w:val="num" w:pos="2124"/>
          </w:tabs>
          <w:ind w:left="2136" w:hanging="26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0B8E01E">
        <w:start w:val="1"/>
        <w:numFmt w:val="decimal"/>
        <w:lvlText w:val="%4."/>
        <w:lvlJc w:val="left"/>
        <w:pPr>
          <w:tabs>
            <w:tab w:val="num" w:pos="2832"/>
          </w:tabs>
          <w:ind w:left="2844" w:hanging="3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4C60A00">
        <w:start w:val="1"/>
        <w:numFmt w:val="lowerLetter"/>
        <w:lvlText w:val="%5."/>
        <w:lvlJc w:val="left"/>
        <w:pPr>
          <w:tabs>
            <w:tab w:val="num" w:pos="3540"/>
          </w:tabs>
          <w:ind w:left="3552" w:hanging="31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51ADDD8">
        <w:start w:val="1"/>
        <w:numFmt w:val="lowerRoman"/>
        <w:lvlText w:val="%6."/>
        <w:lvlJc w:val="left"/>
        <w:pPr>
          <w:tabs>
            <w:tab w:val="num" w:pos="4248"/>
          </w:tabs>
          <w:ind w:left="4260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0949F78">
        <w:start w:val="1"/>
        <w:numFmt w:val="decimal"/>
        <w:lvlText w:val="%7."/>
        <w:lvlJc w:val="left"/>
        <w:pPr>
          <w:tabs>
            <w:tab w:val="num" w:pos="4956"/>
          </w:tabs>
          <w:ind w:left="4968" w:hanging="28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B601BB8">
        <w:start w:val="1"/>
        <w:numFmt w:val="lowerLetter"/>
        <w:lvlText w:val="%8."/>
        <w:lvlJc w:val="left"/>
        <w:pPr>
          <w:tabs>
            <w:tab w:val="num" w:pos="5664"/>
          </w:tabs>
          <w:ind w:left="5676" w:hanging="2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500DAE8">
        <w:start w:val="1"/>
        <w:numFmt w:val="lowerRoman"/>
        <w:lvlText w:val="%9."/>
        <w:lvlJc w:val="left"/>
        <w:pPr>
          <w:tabs>
            <w:tab w:val="num" w:pos="6372"/>
          </w:tabs>
          <w:ind w:left="6384" w:hanging="19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10"/>
  </w:num>
  <w:num w:numId="7">
    <w:abstractNumId w:val="12"/>
  </w:num>
  <w:num w:numId="8">
    <w:abstractNumId w:val="0"/>
  </w:num>
  <w:num w:numId="9">
    <w:abstractNumId w:val="9"/>
  </w:num>
  <w:num w:numId="10">
    <w:abstractNumId w:val="1"/>
  </w:num>
  <w:num w:numId="11">
    <w:abstractNumId w:val="3"/>
  </w:num>
  <w:num w:numId="12">
    <w:abstractNumId w:val="2"/>
  </w:num>
  <w:num w:numId="13">
    <w:abstractNumId w:val="4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9"/>
  <w:hyphenationZone w:val="425"/>
  <w:characterSpacingControl w:val="doNotCompress"/>
  <w:hdrShapeDefaults>
    <o:shapedefaults v:ext="edit" spidmax="6861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056F4"/>
    <w:rsid w:val="0000167B"/>
    <w:rsid w:val="00004CAC"/>
    <w:rsid w:val="00024AF9"/>
    <w:rsid w:val="0003677E"/>
    <w:rsid w:val="0004321D"/>
    <w:rsid w:val="000440C1"/>
    <w:rsid w:val="00055547"/>
    <w:rsid w:val="00055F61"/>
    <w:rsid w:val="0006343A"/>
    <w:rsid w:val="00077266"/>
    <w:rsid w:val="000F393A"/>
    <w:rsid w:val="0011217D"/>
    <w:rsid w:val="00117421"/>
    <w:rsid w:val="001237CD"/>
    <w:rsid w:val="00124829"/>
    <w:rsid w:val="00133516"/>
    <w:rsid w:val="0013644A"/>
    <w:rsid w:val="0013695E"/>
    <w:rsid w:val="00145BE7"/>
    <w:rsid w:val="00146FE2"/>
    <w:rsid w:val="00150BA6"/>
    <w:rsid w:val="0017592C"/>
    <w:rsid w:val="00195E60"/>
    <w:rsid w:val="001A1381"/>
    <w:rsid w:val="001D02F4"/>
    <w:rsid w:val="001D4A09"/>
    <w:rsid w:val="001E51E4"/>
    <w:rsid w:val="001E741F"/>
    <w:rsid w:val="00204385"/>
    <w:rsid w:val="002053CE"/>
    <w:rsid w:val="002056F4"/>
    <w:rsid w:val="00214F1A"/>
    <w:rsid w:val="00223AD2"/>
    <w:rsid w:val="00236BBD"/>
    <w:rsid w:val="00242A2E"/>
    <w:rsid w:val="00247D75"/>
    <w:rsid w:val="00263532"/>
    <w:rsid w:val="0027126E"/>
    <w:rsid w:val="00285AD3"/>
    <w:rsid w:val="00290A5F"/>
    <w:rsid w:val="00294FF4"/>
    <w:rsid w:val="002B7E4A"/>
    <w:rsid w:val="003063BC"/>
    <w:rsid w:val="0034581C"/>
    <w:rsid w:val="00357022"/>
    <w:rsid w:val="00361D36"/>
    <w:rsid w:val="0037652D"/>
    <w:rsid w:val="00387FB7"/>
    <w:rsid w:val="00393998"/>
    <w:rsid w:val="00394A8D"/>
    <w:rsid w:val="003A138E"/>
    <w:rsid w:val="003A566D"/>
    <w:rsid w:val="003C197C"/>
    <w:rsid w:val="003D4732"/>
    <w:rsid w:val="003D6C90"/>
    <w:rsid w:val="003F32D5"/>
    <w:rsid w:val="003F6DE2"/>
    <w:rsid w:val="004007A4"/>
    <w:rsid w:val="00411E07"/>
    <w:rsid w:val="004146CB"/>
    <w:rsid w:val="00417F2F"/>
    <w:rsid w:val="004360F9"/>
    <w:rsid w:val="00457E2B"/>
    <w:rsid w:val="00472164"/>
    <w:rsid w:val="00472A52"/>
    <w:rsid w:val="004A351D"/>
    <w:rsid w:val="004A35BD"/>
    <w:rsid w:val="004B69C4"/>
    <w:rsid w:val="004C5601"/>
    <w:rsid w:val="004D7422"/>
    <w:rsid w:val="00506500"/>
    <w:rsid w:val="00527B44"/>
    <w:rsid w:val="00533D8F"/>
    <w:rsid w:val="00563D5A"/>
    <w:rsid w:val="00564039"/>
    <w:rsid w:val="0057475F"/>
    <w:rsid w:val="00575862"/>
    <w:rsid w:val="00590C13"/>
    <w:rsid w:val="0059335A"/>
    <w:rsid w:val="005B7D5A"/>
    <w:rsid w:val="005C204E"/>
    <w:rsid w:val="005C7649"/>
    <w:rsid w:val="005E409F"/>
    <w:rsid w:val="005F7CCA"/>
    <w:rsid w:val="00601061"/>
    <w:rsid w:val="00602B85"/>
    <w:rsid w:val="00606925"/>
    <w:rsid w:val="00627F7A"/>
    <w:rsid w:val="00670120"/>
    <w:rsid w:val="00680F6E"/>
    <w:rsid w:val="006924A7"/>
    <w:rsid w:val="006949FD"/>
    <w:rsid w:val="0069677A"/>
    <w:rsid w:val="006D5ED3"/>
    <w:rsid w:val="006E4495"/>
    <w:rsid w:val="006E75B5"/>
    <w:rsid w:val="00711F26"/>
    <w:rsid w:val="00733727"/>
    <w:rsid w:val="007344DD"/>
    <w:rsid w:val="0073638D"/>
    <w:rsid w:val="00753DAB"/>
    <w:rsid w:val="00756C61"/>
    <w:rsid w:val="00771221"/>
    <w:rsid w:val="007A7BC6"/>
    <w:rsid w:val="007C212A"/>
    <w:rsid w:val="007C74D3"/>
    <w:rsid w:val="007F089D"/>
    <w:rsid w:val="007F1756"/>
    <w:rsid w:val="007F71C1"/>
    <w:rsid w:val="0081167D"/>
    <w:rsid w:val="00813897"/>
    <w:rsid w:val="0083082D"/>
    <w:rsid w:val="00856319"/>
    <w:rsid w:val="008566C6"/>
    <w:rsid w:val="008713E4"/>
    <w:rsid w:val="00875C2A"/>
    <w:rsid w:val="00893637"/>
    <w:rsid w:val="008936BD"/>
    <w:rsid w:val="008A5013"/>
    <w:rsid w:val="008A6747"/>
    <w:rsid w:val="008C1BDF"/>
    <w:rsid w:val="008E1A38"/>
    <w:rsid w:val="008E37D4"/>
    <w:rsid w:val="008F1DED"/>
    <w:rsid w:val="008F5E8E"/>
    <w:rsid w:val="009050FA"/>
    <w:rsid w:val="00944112"/>
    <w:rsid w:val="00960399"/>
    <w:rsid w:val="009841B7"/>
    <w:rsid w:val="00986922"/>
    <w:rsid w:val="00986C1F"/>
    <w:rsid w:val="009B72B8"/>
    <w:rsid w:val="009C68A1"/>
    <w:rsid w:val="009D7F06"/>
    <w:rsid w:val="009E6392"/>
    <w:rsid w:val="00A13267"/>
    <w:rsid w:val="00A241CF"/>
    <w:rsid w:val="00A453E6"/>
    <w:rsid w:val="00A80EAA"/>
    <w:rsid w:val="00A857F3"/>
    <w:rsid w:val="00AA2E02"/>
    <w:rsid w:val="00AC357F"/>
    <w:rsid w:val="00AE54DE"/>
    <w:rsid w:val="00B016AE"/>
    <w:rsid w:val="00B04B7F"/>
    <w:rsid w:val="00B32946"/>
    <w:rsid w:val="00B447F1"/>
    <w:rsid w:val="00B53AA4"/>
    <w:rsid w:val="00B56513"/>
    <w:rsid w:val="00B607EE"/>
    <w:rsid w:val="00B64E71"/>
    <w:rsid w:val="00B81801"/>
    <w:rsid w:val="00B94905"/>
    <w:rsid w:val="00BF02AD"/>
    <w:rsid w:val="00C140B8"/>
    <w:rsid w:val="00C24D31"/>
    <w:rsid w:val="00C33E14"/>
    <w:rsid w:val="00C465F1"/>
    <w:rsid w:val="00C55F00"/>
    <w:rsid w:val="00C579F8"/>
    <w:rsid w:val="00C61892"/>
    <w:rsid w:val="00C63FDF"/>
    <w:rsid w:val="00C753C9"/>
    <w:rsid w:val="00C85023"/>
    <w:rsid w:val="00C970B3"/>
    <w:rsid w:val="00CC06B7"/>
    <w:rsid w:val="00CC5C12"/>
    <w:rsid w:val="00CC7C3B"/>
    <w:rsid w:val="00CD70AE"/>
    <w:rsid w:val="00CD777A"/>
    <w:rsid w:val="00CE3327"/>
    <w:rsid w:val="00CF4C02"/>
    <w:rsid w:val="00D05C62"/>
    <w:rsid w:val="00D11D6B"/>
    <w:rsid w:val="00D32EFB"/>
    <w:rsid w:val="00D338A2"/>
    <w:rsid w:val="00D34CC5"/>
    <w:rsid w:val="00D41801"/>
    <w:rsid w:val="00D76FA0"/>
    <w:rsid w:val="00D84B98"/>
    <w:rsid w:val="00D8709C"/>
    <w:rsid w:val="00D96559"/>
    <w:rsid w:val="00DC0A07"/>
    <w:rsid w:val="00DF04A4"/>
    <w:rsid w:val="00DF27EF"/>
    <w:rsid w:val="00DF6C29"/>
    <w:rsid w:val="00E01FBB"/>
    <w:rsid w:val="00E06539"/>
    <w:rsid w:val="00E20916"/>
    <w:rsid w:val="00E21304"/>
    <w:rsid w:val="00E33400"/>
    <w:rsid w:val="00E36A48"/>
    <w:rsid w:val="00E420AE"/>
    <w:rsid w:val="00E4276C"/>
    <w:rsid w:val="00E47AB4"/>
    <w:rsid w:val="00E73B90"/>
    <w:rsid w:val="00E77B7A"/>
    <w:rsid w:val="00E944E3"/>
    <w:rsid w:val="00E97163"/>
    <w:rsid w:val="00E9750D"/>
    <w:rsid w:val="00EA0C74"/>
    <w:rsid w:val="00EA3E35"/>
    <w:rsid w:val="00EC10AB"/>
    <w:rsid w:val="00ED0469"/>
    <w:rsid w:val="00EF6C20"/>
    <w:rsid w:val="00F00EE7"/>
    <w:rsid w:val="00F05322"/>
    <w:rsid w:val="00F060DD"/>
    <w:rsid w:val="00F101A6"/>
    <w:rsid w:val="00F21A66"/>
    <w:rsid w:val="00F22A9C"/>
    <w:rsid w:val="00F3309B"/>
    <w:rsid w:val="00F35A22"/>
    <w:rsid w:val="00F55A6C"/>
    <w:rsid w:val="00F601CB"/>
    <w:rsid w:val="00F61627"/>
    <w:rsid w:val="00F715F6"/>
    <w:rsid w:val="00F816BA"/>
    <w:rsid w:val="00F821B6"/>
    <w:rsid w:val="00F90DF1"/>
    <w:rsid w:val="00FA7136"/>
    <w:rsid w:val="00FC01D4"/>
    <w:rsid w:val="00FC66D2"/>
    <w:rsid w:val="00FC6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93998"/>
    <w:pPr>
      <w:jc w:val="both"/>
    </w:pPr>
    <w:rPr>
      <w:rFonts w:cs="Arial Unicode MS"/>
      <w:color w:val="000000"/>
      <w:sz w:val="24"/>
      <w:szCs w:val="24"/>
      <w:u w:color="000000"/>
    </w:rPr>
  </w:style>
  <w:style w:type="paragraph" w:styleId="Nadpis2">
    <w:name w:val="heading 2"/>
    <w:basedOn w:val="Normln"/>
    <w:next w:val="Normln"/>
    <w:link w:val="Nadpis2Char"/>
    <w:autoRedefine/>
    <w:qFormat/>
    <w:rsid w:val="00D05C62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120"/>
      <w:outlineLvl w:val="1"/>
    </w:pPr>
    <w:rPr>
      <w:rFonts w:ascii="Calibri" w:eastAsia="Times New Roman" w:hAnsi="Calibri" w:cs="Calibri"/>
      <w:b/>
      <w:bCs/>
      <w:iCs/>
      <w:color w:val="auto"/>
      <w:sz w:val="22"/>
      <w:szCs w:val="22"/>
      <w:bdr w:val="none" w:sz="0" w:space="0" w:color="auto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05C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36A48"/>
    <w:rPr>
      <w:u w:val="single"/>
    </w:rPr>
  </w:style>
  <w:style w:type="table" w:customStyle="1" w:styleId="TableNormal">
    <w:name w:val="Table Normal"/>
    <w:rsid w:val="00E36A4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link w:val="ZhlavChar"/>
    <w:uiPriority w:val="99"/>
    <w:rsid w:val="00E36A48"/>
    <w:pPr>
      <w:tabs>
        <w:tab w:val="center" w:pos="4536"/>
        <w:tab w:val="right" w:pos="9072"/>
      </w:tabs>
      <w:jc w:val="both"/>
    </w:pPr>
    <w:rPr>
      <w:rFonts w:cs="Arial Unicode MS"/>
      <w:color w:val="000000"/>
      <w:sz w:val="24"/>
      <w:szCs w:val="24"/>
      <w:u w:color="000000"/>
    </w:rPr>
  </w:style>
  <w:style w:type="numbering" w:customStyle="1" w:styleId="Importovanstyl2">
    <w:name w:val="Importovaný styl 2"/>
    <w:rsid w:val="00E36A48"/>
    <w:pPr>
      <w:numPr>
        <w:numId w:val="1"/>
      </w:numPr>
    </w:pPr>
  </w:style>
  <w:style w:type="paragraph" w:customStyle="1" w:styleId="Stednmka21">
    <w:name w:val="Střední mřížka 21"/>
    <w:rsid w:val="00E36A48"/>
    <w:pPr>
      <w:jc w:val="both"/>
    </w:pPr>
    <w:rPr>
      <w:rFonts w:cs="Arial Unicode MS"/>
      <w:color w:val="000000"/>
      <w:sz w:val="24"/>
      <w:szCs w:val="24"/>
      <w:u w:color="000000"/>
    </w:rPr>
  </w:style>
  <w:style w:type="numbering" w:customStyle="1" w:styleId="Importovanstyl3">
    <w:name w:val="Importovaný styl 3"/>
    <w:rsid w:val="00E36A48"/>
    <w:pPr>
      <w:numPr>
        <w:numId w:val="3"/>
      </w:numPr>
    </w:pPr>
  </w:style>
  <w:style w:type="paragraph" w:styleId="Odstavecseseznamem">
    <w:name w:val="List Paragraph"/>
    <w:uiPriority w:val="34"/>
    <w:qFormat/>
    <w:rsid w:val="00E36A48"/>
    <w:pPr>
      <w:ind w:left="708"/>
      <w:jc w:val="both"/>
    </w:pPr>
    <w:rPr>
      <w:rFonts w:eastAsia="Times New Roman"/>
      <w:color w:val="000000"/>
      <w:sz w:val="24"/>
      <w:szCs w:val="24"/>
      <w:u w:color="000000"/>
    </w:rPr>
  </w:style>
  <w:style w:type="numbering" w:customStyle="1" w:styleId="Odrky">
    <w:name w:val="Odrážky"/>
    <w:rsid w:val="00E36A48"/>
    <w:pPr>
      <w:numPr>
        <w:numId w:val="6"/>
      </w:numPr>
    </w:pPr>
  </w:style>
  <w:style w:type="paragraph" w:customStyle="1" w:styleId="Text">
    <w:name w:val="Text"/>
    <w:rsid w:val="00E36A48"/>
    <w:rPr>
      <w:rFonts w:ascii="Helvetica Neue" w:hAnsi="Helvetica Neue" w:cs="Arial Unicode MS"/>
      <w:color w:val="000000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4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43A"/>
    <w:rPr>
      <w:rFonts w:ascii="Tahoma" w:hAnsi="Tahoma" w:cs="Tahoma"/>
      <w:color w:val="000000"/>
      <w:sz w:val="16"/>
      <w:szCs w:val="16"/>
      <w:u w:color="000000"/>
    </w:rPr>
  </w:style>
  <w:style w:type="paragraph" w:styleId="Zpat">
    <w:name w:val="footer"/>
    <w:basedOn w:val="Normln"/>
    <w:link w:val="ZpatChar"/>
    <w:uiPriority w:val="99"/>
    <w:unhideWhenUsed/>
    <w:rsid w:val="00DC0A0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0A07"/>
    <w:rPr>
      <w:rFonts w:cs="Arial Unicode MS"/>
      <w:color w:val="000000"/>
      <w:sz w:val="24"/>
      <w:szCs w:val="24"/>
      <w:u w:color="000000"/>
    </w:rPr>
  </w:style>
  <w:style w:type="character" w:customStyle="1" w:styleId="Zkladntext">
    <w:name w:val="Základní text_"/>
    <w:basedOn w:val="Standardnpsmoodstavce"/>
    <w:link w:val="Zkladntext9"/>
    <w:rsid w:val="00B56513"/>
    <w:rPr>
      <w:rFonts w:ascii="Verdana" w:eastAsia="Verdana" w:hAnsi="Verdana" w:cs="Verdana"/>
      <w:sz w:val="16"/>
      <w:szCs w:val="16"/>
      <w:shd w:val="clear" w:color="auto" w:fill="FFFFFF"/>
    </w:rPr>
  </w:style>
  <w:style w:type="paragraph" w:customStyle="1" w:styleId="Zkladntext9">
    <w:name w:val="Základní text9"/>
    <w:basedOn w:val="Normln"/>
    <w:link w:val="Zkladntext"/>
    <w:rsid w:val="00B5651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before="360" w:after="180" w:line="0" w:lineRule="atLeast"/>
      <w:ind w:hanging="700"/>
    </w:pPr>
    <w:rPr>
      <w:rFonts w:ascii="Verdana" w:eastAsia="Verdana" w:hAnsi="Verdana" w:cs="Verdana"/>
      <w:color w:val="auto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83082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eastAsia="Times New Roman" w:cs="Times New Roman"/>
      <w:color w:val="auto"/>
      <w:bdr w:val="none" w:sz="0" w:space="0" w:color="auto"/>
    </w:rPr>
  </w:style>
  <w:style w:type="character" w:customStyle="1" w:styleId="apple-converted-space">
    <w:name w:val="apple-converted-space"/>
    <w:basedOn w:val="Standardnpsmoodstavce"/>
    <w:rsid w:val="00F821B6"/>
  </w:style>
  <w:style w:type="character" w:customStyle="1" w:styleId="Nadpis2Char">
    <w:name w:val="Nadpis 2 Char"/>
    <w:basedOn w:val="Standardnpsmoodstavce"/>
    <w:link w:val="Nadpis2"/>
    <w:rsid w:val="00D05C62"/>
    <w:rPr>
      <w:rFonts w:ascii="Calibri" w:eastAsia="Times New Roman" w:hAnsi="Calibri" w:cs="Calibri"/>
      <w:b/>
      <w:bCs/>
      <w:iCs/>
      <w:sz w:val="22"/>
      <w:szCs w:val="22"/>
      <w:u w:color="000000"/>
      <w:bdr w:val="none" w:sz="0" w:space="0" w:color="auto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05C62"/>
    <w:rPr>
      <w:rFonts w:asciiTheme="majorHAnsi" w:eastAsiaTheme="majorEastAsia" w:hAnsiTheme="majorHAnsi" w:cstheme="majorBidi"/>
      <w:color w:val="243F60" w:themeColor="accent1" w:themeShade="7F"/>
      <w:sz w:val="24"/>
      <w:szCs w:val="24"/>
      <w:u w:color="000000"/>
    </w:rPr>
  </w:style>
  <w:style w:type="paragraph" w:customStyle="1" w:styleId="Textpsmene">
    <w:name w:val="Text písmene"/>
    <w:rsid w:val="00055F61"/>
    <w:pPr>
      <w:tabs>
        <w:tab w:val="left" w:pos="425"/>
      </w:tabs>
      <w:jc w:val="both"/>
      <w:outlineLvl w:val="2"/>
    </w:pPr>
    <w:rPr>
      <w:rFonts w:cs="Arial Unicode MS"/>
      <w:color w:val="000000"/>
      <w:sz w:val="24"/>
      <w:szCs w:val="24"/>
      <w:u w:color="000000"/>
    </w:rPr>
  </w:style>
  <w:style w:type="paragraph" w:customStyle="1" w:styleId="TextB">
    <w:name w:val="Text B"/>
    <w:rsid w:val="0059335A"/>
    <w:rPr>
      <w:rFonts w:cs="Arial Unicode MS"/>
      <w:color w:val="000000"/>
      <w:sz w:val="24"/>
      <w:szCs w:val="24"/>
      <w:u w:color="000000"/>
    </w:rPr>
  </w:style>
  <w:style w:type="paragraph" w:customStyle="1" w:styleId="VchozA">
    <w:name w:val="Výchozí A"/>
    <w:rsid w:val="00563D5A"/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character" w:customStyle="1" w:styleId="ZhlavChar">
    <w:name w:val="Záhlaví Char"/>
    <w:link w:val="Zhlav"/>
    <w:uiPriority w:val="99"/>
    <w:rsid w:val="008F1DED"/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4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12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46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67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03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412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0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39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DC74DE-9BA7-44EB-8924-FCEDC51F9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2406</TotalTime>
  <Pages>1</Pages>
  <Words>3523</Words>
  <Characters>20786</Characters>
  <Application>Microsoft Office Word</Application>
  <DocSecurity>0</DocSecurity>
  <Lines>173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Karlos</dc:creator>
  <cp:keywords/>
  <dc:description/>
  <cp:lastModifiedBy>Co ti je potom Hihihi</cp:lastModifiedBy>
  <cp:revision>69</cp:revision>
  <dcterms:created xsi:type="dcterms:W3CDTF">2020-10-18T06:36:00Z</dcterms:created>
  <dcterms:modified xsi:type="dcterms:W3CDTF">2025-03-02T16:52:00Z</dcterms:modified>
</cp:coreProperties>
</file>